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E0B25" w14:textId="77777777" w:rsidR="00503E8D" w:rsidRPr="006250E7" w:rsidRDefault="00503E8D" w:rsidP="00503E8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C63A40" w:rsidRPr="00C63A40">
        <w:rPr>
          <w:rFonts w:ascii="Arial" w:eastAsia="MS Mincho" w:hAnsi="Arial"/>
          <w:b/>
          <w:sz w:val="24"/>
          <w:lang w:val="en-US" w:eastAsia="en-US"/>
        </w:rPr>
        <w:t>R4-220</w:t>
      </w:r>
      <w:r w:rsidR="008A64B2">
        <w:rPr>
          <w:rFonts w:ascii="Arial" w:eastAsia="MS Mincho" w:hAnsi="Arial"/>
          <w:b/>
          <w:sz w:val="24"/>
          <w:lang w:val="en-US" w:eastAsia="en-US"/>
        </w:rPr>
        <w:t>6560</w:t>
      </w:r>
    </w:p>
    <w:p w14:paraId="6B5E0B26" w14:textId="77777777" w:rsidR="00503E8D" w:rsidRPr="006250E7" w:rsidRDefault="00503E8D" w:rsidP="00503E8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24488F">
        <w:rPr>
          <w:rFonts w:ascii="Arial" w:eastAsia="MS Mincho" w:hAnsi="Arial"/>
          <w:b/>
          <w:sz w:val="24"/>
          <w:lang w:val="en-US" w:eastAsia="en-US"/>
        </w:rPr>
        <w:t>February 21 – March 3, 2022</w:t>
      </w:r>
    </w:p>
    <w:bookmarkEnd w:id="2"/>
    <w:p w14:paraId="6B5E0B27" w14:textId="77777777" w:rsidR="00237FCA" w:rsidRPr="00503E8D" w:rsidRDefault="00237FCA" w:rsidP="00563F22">
      <w:pPr>
        <w:ind w:left="1985" w:hanging="1985"/>
        <w:rPr>
          <w:rFonts w:ascii="Arial" w:hAnsi="Arial"/>
          <w:b/>
          <w:noProof/>
          <w:sz w:val="24"/>
          <w:lang w:val="en-US"/>
        </w:rPr>
      </w:pPr>
    </w:p>
    <w:p w14:paraId="6B5E0B28"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r w:rsidR="00E81C7B">
        <w:rPr>
          <w:rFonts w:ascii="Arial" w:hAnsi="Arial" w:cs="Arial"/>
        </w:rPr>
        <w:t xml:space="preserve">, </w:t>
      </w:r>
      <w:ins w:id="3" w:author="Liuliehai" w:date="2022-02-28T17:16:00Z">
        <w:r w:rsidR="005C1708">
          <w:rPr>
            <w:rFonts w:ascii="Arial" w:hAnsi="Arial" w:cs="Arial"/>
          </w:rPr>
          <w:t>[</w:t>
        </w:r>
      </w:ins>
      <w:ins w:id="4" w:author="Liuliehai" w:date="2022-02-28T17:17:00Z">
        <w:r w:rsidR="00EA27DE" w:rsidRPr="005C1708">
          <w:rPr>
            <w:rFonts w:ascii="Arial" w:hAnsi="Arial" w:cs="Arial"/>
          </w:rPr>
          <w:t>Nokia, Nokia Shanghai Bell</w:t>
        </w:r>
      </w:ins>
      <w:ins w:id="5" w:author="Liuliehai" w:date="2022-02-28T17:16:00Z">
        <w:r w:rsidR="005C1708">
          <w:rPr>
            <w:rFonts w:ascii="Arial" w:hAnsi="Arial" w:cs="Arial"/>
          </w:rPr>
          <w:t>]</w:t>
        </w:r>
      </w:ins>
    </w:p>
    <w:p w14:paraId="6B5E0B29"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B627FF">
        <w:rPr>
          <w:rFonts w:ascii="Arial" w:hAnsi="Arial" w:cs="Arial"/>
        </w:rPr>
        <w:t xml:space="preserve"> for </w:t>
      </w:r>
      <w:r w:rsidR="00B627FF" w:rsidRPr="00171426">
        <w:rPr>
          <w:rFonts w:ascii="Arial" w:hAnsi="Arial" w:cs="Arial"/>
        </w:rPr>
        <w:t>over</w:t>
      </w:r>
      <w:r w:rsidR="00B627FF">
        <w:rPr>
          <w:rFonts w:ascii="Arial" w:hAnsi="Arial" w:cs="Arial"/>
        </w:rPr>
        <w:t>all method comparisons</w:t>
      </w:r>
    </w:p>
    <w:p w14:paraId="6B5E0B2A"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w:t>
      </w:r>
      <w:r w:rsidR="00AD0621">
        <w:rPr>
          <w:rFonts w:ascii="Arial" w:hAnsi="Arial" w:cs="Arial"/>
        </w:rPr>
        <w:t>4</w:t>
      </w:r>
    </w:p>
    <w:p w14:paraId="6B5E0B2B"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6B5E0B2C" w14:textId="77777777" w:rsidR="00563F22" w:rsidRDefault="00220CF9" w:rsidP="00563F22">
      <w:pPr>
        <w:pStyle w:val="Heading1"/>
        <w:tabs>
          <w:tab w:val="num" w:pos="397"/>
        </w:tabs>
        <w:ind w:left="533" w:hanging="533"/>
      </w:pPr>
      <w:r>
        <w:t xml:space="preserve">1 </w:t>
      </w:r>
      <w:r w:rsidR="00563F22">
        <w:rPr>
          <w:rFonts w:hint="eastAsia"/>
        </w:rPr>
        <w:t>Introduction</w:t>
      </w:r>
    </w:p>
    <w:p w14:paraId="6B5E0B2D" w14:textId="77777777" w:rsidR="0059027B" w:rsidRPr="00284B2F" w:rsidRDefault="0059027B" w:rsidP="00B627FF">
      <w:pPr>
        <w:spacing w:before="120"/>
        <w:rPr>
          <w:lang w:eastAsia="ko-KR"/>
        </w:rPr>
      </w:pPr>
      <w:r>
        <w:t xml:space="preserve">A new SI has been approved on efficient utilization of licensed spectrum that is not aligned with existing NR channel bandwidths [1]. </w:t>
      </w:r>
    </w:p>
    <w:p w14:paraId="6B5E0B2E" w14:textId="77777777" w:rsidR="0059027B" w:rsidRDefault="00B627FF" w:rsidP="0059027B">
      <w:pPr>
        <w:spacing w:before="120"/>
      </w:pPr>
      <w:r>
        <w:t xml:space="preserve">In last meeting the first TP on overall method comparisons was approved for TR 38.884. </w:t>
      </w:r>
      <w:r w:rsidR="0059027B">
        <w:t xml:space="preserve">The contribution provides the update on the </w:t>
      </w:r>
      <w:r>
        <w:t>sub-clause</w:t>
      </w:r>
      <w:r w:rsidR="0059027B">
        <w:t xml:space="preserve"> </w:t>
      </w:r>
      <w:r w:rsidR="00E81C7B">
        <w:t xml:space="preserve">7.1 </w:t>
      </w:r>
      <w:r w:rsidR="0059027B">
        <w:t>for the TR</w:t>
      </w:r>
      <w:r w:rsidR="00E81C7B">
        <w:t xml:space="preserve"> based on [2] and [3]</w:t>
      </w:r>
      <w:r w:rsidR="0059027B">
        <w:t>.</w:t>
      </w:r>
    </w:p>
    <w:p w14:paraId="6B5E0B2F" w14:textId="77777777" w:rsidR="00B627FF" w:rsidRPr="00B627FF" w:rsidRDefault="00B627FF" w:rsidP="00E81C7B">
      <w:pPr>
        <w:spacing w:before="120"/>
        <w:rPr>
          <w:lang w:val="en-US"/>
        </w:rPr>
      </w:pPr>
    </w:p>
    <w:p w14:paraId="6B5E0B30" w14:textId="77777777" w:rsidR="00A45357" w:rsidRDefault="00376C2F" w:rsidP="00A15CF2">
      <w:pPr>
        <w:pStyle w:val="Heading1"/>
        <w:tabs>
          <w:tab w:val="num" w:pos="397"/>
        </w:tabs>
        <w:ind w:left="533" w:hanging="533"/>
      </w:pPr>
      <w:r>
        <w:t xml:space="preserve">3 </w:t>
      </w:r>
      <w:r w:rsidR="00563F22">
        <w:t>C</w:t>
      </w:r>
      <w:r w:rsidR="00563F22">
        <w:rPr>
          <w:rFonts w:hint="eastAsia"/>
        </w:rPr>
        <w:t>onclusions</w:t>
      </w:r>
    </w:p>
    <w:p w14:paraId="6B5E0B31" w14:textId="77777777" w:rsidR="00296633" w:rsidRDefault="00523B83" w:rsidP="00FD5A1B">
      <w:r>
        <w:rPr>
          <w:rFonts w:hint="eastAsia"/>
        </w:rPr>
        <w:t>I</w:t>
      </w:r>
      <w:r w:rsidR="00525BB8">
        <w:t>t is proposed to approve the TP</w:t>
      </w:r>
      <w:r w:rsidR="00647D45">
        <w:rPr>
          <w:lang w:val="en-US"/>
        </w:rPr>
        <w:t xml:space="preserve"> </w:t>
      </w:r>
      <w:r w:rsidR="00ED10BE">
        <w:rPr>
          <w:lang w:val="en-US"/>
        </w:rPr>
        <w:t>for the TR.</w:t>
      </w:r>
    </w:p>
    <w:p w14:paraId="6B5E0B32" w14:textId="77777777" w:rsidR="00563F22" w:rsidRPr="00563F22" w:rsidRDefault="00563F22" w:rsidP="00563F22">
      <w:pPr>
        <w:pStyle w:val="Heading1"/>
        <w:tabs>
          <w:tab w:val="num" w:pos="397"/>
        </w:tabs>
        <w:ind w:left="533" w:hanging="533"/>
      </w:pPr>
      <w:r>
        <w:t xml:space="preserve">References </w:t>
      </w:r>
    </w:p>
    <w:p w14:paraId="6B5E0B33"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6B5E0B34" w14:textId="77777777" w:rsidR="00E81C7B" w:rsidRPr="00E81C7B" w:rsidRDefault="00E81C7B" w:rsidP="00E81C7B">
      <w:pPr>
        <w:pStyle w:val="References"/>
      </w:pPr>
      <w:r w:rsidRPr="00E81C7B">
        <w:t>R4-2205158</w:t>
      </w:r>
      <w:r>
        <w:t xml:space="preserve">, </w:t>
      </w:r>
      <w:r w:rsidRPr="00E81C7B">
        <w:t>TP for overall method comparisons</w:t>
      </w:r>
      <w:r>
        <w:t xml:space="preserve">, Huawei, </w:t>
      </w:r>
      <w:r w:rsidRPr="00E81C7B">
        <w:t>HiSilicon</w:t>
      </w:r>
    </w:p>
    <w:p w14:paraId="6B5E0B35" w14:textId="77777777" w:rsidR="00E81C7B" w:rsidRDefault="00E81C7B" w:rsidP="00E81C7B">
      <w:pPr>
        <w:pStyle w:val="References"/>
      </w:pPr>
      <w:r>
        <w:t>R4-2205215, TP to TR 38.844 Overall method comparison, Nokia, Nokia Shanghai Bell</w:t>
      </w:r>
    </w:p>
    <w:p w14:paraId="6B5E0B36" w14:textId="77777777" w:rsidR="00525BB8" w:rsidRDefault="00525BB8" w:rsidP="00C63A40">
      <w:pPr>
        <w:pStyle w:val="References"/>
        <w:numPr>
          <w:ilvl w:val="0"/>
          <w:numId w:val="0"/>
        </w:numPr>
        <w:ind w:left="360"/>
      </w:pPr>
    </w:p>
    <w:p w14:paraId="6B5E0B37" w14:textId="77777777" w:rsidR="00647D45" w:rsidRPr="002963E3" w:rsidRDefault="00647D45" w:rsidP="002963E3">
      <w:pPr>
        <w:overflowPunct/>
        <w:autoSpaceDE/>
        <w:autoSpaceDN/>
        <w:adjustRightInd/>
        <w:spacing w:after="0"/>
        <w:textAlignment w:val="auto"/>
        <w:rPr>
          <w:szCs w:val="16"/>
        </w:rPr>
      </w:pPr>
      <w:r>
        <w:rPr>
          <w:szCs w:val="16"/>
        </w:rPr>
        <w:br w:type="page"/>
      </w:r>
    </w:p>
    <w:p w14:paraId="6B5E0B38" w14:textId="77777777" w:rsidR="002963E3" w:rsidRDefault="002963E3" w:rsidP="002963E3"/>
    <w:p w14:paraId="6B5E0B39" w14:textId="77777777" w:rsidR="002963E3" w:rsidRDefault="002963E3" w:rsidP="002963E3">
      <w:pPr>
        <w:pStyle w:val="Heading1"/>
      </w:pPr>
      <w:r>
        <w:tab/>
        <w:t>Text Proposal for TR 38.844</w:t>
      </w:r>
    </w:p>
    <w:p w14:paraId="6B5E0B3A" w14:textId="77777777" w:rsidR="002963E3" w:rsidRDefault="002963E3" w:rsidP="002963E3">
      <w:pPr>
        <w:jc w:val="center"/>
        <w:rPr>
          <w:noProof/>
          <w:color w:val="C00000"/>
          <w:sz w:val="28"/>
          <w:szCs w:val="28"/>
        </w:rPr>
      </w:pPr>
      <w:r w:rsidRPr="002963E3">
        <w:rPr>
          <w:noProof/>
          <w:color w:val="C00000"/>
          <w:sz w:val="28"/>
          <w:szCs w:val="28"/>
        </w:rPr>
        <w:t>==== Start of Changes ===</w:t>
      </w:r>
    </w:p>
    <w:p w14:paraId="6B5E0B3B" w14:textId="1D140F39" w:rsidR="00B627FF" w:rsidRPr="00623F7F" w:rsidRDefault="00B627FF" w:rsidP="00B627FF">
      <w:pPr>
        <w:pStyle w:val="Heading4"/>
      </w:pPr>
      <w:r w:rsidRPr="00623F7F">
        <w:t xml:space="preserve">7.1 </w:t>
      </w:r>
      <w:commentRangeStart w:id="6"/>
      <w:commentRangeStart w:id="7"/>
      <w:commentRangeStart w:id="8"/>
      <w:r w:rsidRPr="00623F7F">
        <w:t xml:space="preserve">Comparison Between Different </w:t>
      </w:r>
      <w:ins w:id="9" w:author="Lehne, Mark A" w:date="2022-02-28T07:17:00Z">
        <w:r w:rsidR="00374491">
          <w:t xml:space="preserve">UE </w:t>
        </w:r>
      </w:ins>
      <w:r w:rsidRPr="00623F7F">
        <w:t>Schemes</w:t>
      </w:r>
      <w:r w:rsidRPr="00623F7F" w:rsidDel="00C409AB">
        <w:t xml:space="preserve"> </w:t>
      </w:r>
      <w:commentRangeEnd w:id="6"/>
      <w:r w:rsidR="00146245">
        <w:rPr>
          <w:rStyle w:val="CommentReference"/>
          <w:rFonts w:ascii="Times New Roman" w:eastAsiaTheme="minorEastAsia" w:hAnsi="Times New Roman"/>
          <w:lang w:eastAsia="en-US"/>
        </w:rPr>
        <w:commentReference w:id="6"/>
      </w:r>
      <w:commentRangeEnd w:id="7"/>
      <w:r w:rsidR="001A34F2">
        <w:rPr>
          <w:rStyle w:val="CommentReference"/>
          <w:rFonts w:ascii="Times New Roman" w:eastAsiaTheme="minorEastAsia" w:hAnsi="Times New Roman"/>
          <w:lang w:eastAsia="en-US"/>
        </w:rPr>
        <w:commentReference w:id="7"/>
      </w:r>
      <w:commentRangeEnd w:id="8"/>
      <w:r w:rsidR="00AA7B2E">
        <w:rPr>
          <w:rStyle w:val="CommentReference"/>
          <w:rFonts w:ascii="Times New Roman" w:eastAsiaTheme="minorEastAsia" w:hAnsi="Times New Roman"/>
          <w:lang w:eastAsia="en-US"/>
        </w:rPr>
        <w:commentReference w:id="8"/>
      </w:r>
    </w:p>
    <w:p w14:paraId="6B5E0B3C" w14:textId="77777777" w:rsidR="00B627FF" w:rsidRDefault="00B627FF" w:rsidP="00B627FF">
      <w:pPr>
        <w:jc w:val="both"/>
        <w:rPr>
          <w:lang w:val="en-US" w:eastAsia="ja-JP"/>
        </w:rPr>
      </w:pPr>
      <w:r>
        <w:rPr>
          <w:lang w:val="en-US" w:eastAsia="ja-JP"/>
        </w:rPr>
        <w:t xml:space="preserve">This section provides a comparison of the proposed schemes using different criteria. </w:t>
      </w:r>
    </w:p>
    <w:p w14:paraId="6B5E0B3D" w14:textId="77777777" w:rsidR="00B627FF" w:rsidRPr="004D67BD" w:rsidRDefault="00B627FF" w:rsidP="00B627FF">
      <w:pPr>
        <w:jc w:val="both"/>
        <w:rPr>
          <w:lang w:val="en-US" w:eastAsia="ja-JP"/>
        </w:rPr>
      </w:pPr>
      <w:r>
        <w:rPr>
          <w:lang w:val="en-US" w:eastAsia="ja-JP"/>
        </w:rPr>
        <w:t>The comparison between different schemes is summarized Table 7.</w:t>
      </w:r>
      <w:del w:id="10" w:author="Liuliehai" w:date="2022-02-28T16:46:00Z">
        <w:r w:rsidDel="00804343">
          <w:rPr>
            <w:lang w:val="en-US" w:eastAsia="ja-JP"/>
          </w:rPr>
          <w:delText>2</w:delText>
        </w:r>
      </w:del>
      <w:ins w:id="11" w:author="Liuliehai" w:date="2022-02-28T16:46:00Z">
        <w:r w:rsidR="00804343">
          <w:rPr>
            <w:lang w:val="en-US" w:eastAsia="ja-JP"/>
          </w:rPr>
          <w:t>1</w:t>
        </w:r>
      </w:ins>
      <w:ins w:id="12" w:author="Liuliehai" w:date="2022-02-28T16:49:00Z">
        <w:r w:rsidR="00804343">
          <w:rPr>
            <w:lang w:val="en-US" w:eastAsia="ja-JP"/>
          </w:rPr>
          <w:t>-</w:t>
        </w:r>
      </w:ins>
      <w:del w:id="13" w:author="Liuliehai" w:date="2022-02-28T16:49:00Z">
        <w:r w:rsidDel="00804343">
          <w:rPr>
            <w:lang w:val="en-US" w:eastAsia="ja-JP"/>
          </w:rPr>
          <w:delText>.</w:delText>
        </w:r>
      </w:del>
      <w:r>
        <w:rPr>
          <w:lang w:val="en-US" w:eastAsia="ja-JP"/>
        </w:rPr>
        <w:t xml:space="preserve">1. </w:t>
      </w:r>
    </w:p>
    <w:p w14:paraId="6B5E0B3E" w14:textId="77777777" w:rsidR="00B627FF" w:rsidRPr="00623F7F" w:rsidRDefault="00B627FF" w:rsidP="00B627FF">
      <w:pPr>
        <w:pStyle w:val="TF"/>
        <w:rPr>
          <w:rFonts w:eastAsia="SimSun"/>
        </w:rPr>
      </w:pPr>
      <w:r w:rsidRPr="00623F7F">
        <w:rPr>
          <w:rFonts w:eastAsia="SimSun"/>
        </w:rPr>
        <w:t>Table 7.</w:t>
      </w:r>
      <w:ins w:id="14" w:author="Liuliehai" w:date="2022-02-28T16:49:00Z">
        <w:r w:rsidR="00804343">
          <w:rPr>
            <w:rFonts w:eastAsia="SimSun"/>
          </w:rPr>
          <w:t>1</w:t>
        </w:r>
      </w:ins>
      <w:del w:id="15" w:author="Liuliehai" w:date="2022-02-28T16:49:00Z">
        <w:r w:rsidRPr="00623F7F" w:rsidDel="00804343">
          <w:rPr>
            <w:rFonts w:eastAsia="SimSun"/>
          </w:rPr>
          <w:delText>2</w:delText>
        </w:r>
      </w:del>
      <w:ins w:id="16" w:author="Liuliehai" w:date="2022-02-28T16:49:00Z">
        <w:r w:rsidR="00804343">
          <w:rPr>
            <w:rFonts w:eastAsia="SimSun"/>
          </w:rPr>
          <w:t>-</w:t>
        </w:r>
      </w:ins>
      <w:del w:id="17" w:author="Liuliehai" w:date="2022-02-28T16:49:00Z">
        <w:r w:rsidRPr="00623F7F" w:rsidDel="00804343">
          <w:rPr>
            <w:rFonts w:eastAsia="SimSun"/>
          </w:rPr>
          <w:delText>.</w:delText>
        </w:r>
      </w:del>
      <w:r w:rsidRPr="00623F7F">
        <w:rPr>
          <w:rFonts w:eastAsia="SimSun"/>
        </w:rPr>
        <w:t>1</w:t>
      </w:r>
      <w:ins w:id="18" w:author="Liuliehai" w:date="2022-02-28T16:50:00Z">
        <w:r w:rsidR="00804343">
          <w:rPr>
            <w:rFonts w:eastAsia="SimSun"/>
          </w:rPr>
          <w:t>:</w:t>
        </w:r>
      </w:ins>
      <w:del w:id="19" w:author="Liuliehai" w:date="2022-02-28T16:50:00Z">
        <w:r w:rsidRPr="00623F7F" w:rsidDel="00804343">
          <w:rPr>
            <w:rFonts w:eastAsia="SimSun"/>
          </w:rPr>
          <w:delText>.</w:delText>
        </w:r>
      </w:del>
      <w:r w:rsidRPr="00623F7F">
        <w:rPr>
          <w:rFonts w:eastAsia="SimSun"/>
        </w:rPr>
        <w:t xml:space="preserve"> Comparison of different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782"/>
        <w:gridCol w:w="1834"/>
        <w:gridCol w:w="1756"/>
        <w:gridCol w:w="2175"/>
      </w:tblGrid>
      <w:tr w:rsidR="006E4466" w:rsidRPr="006F7C42" w14:paraId="6B5E0B44" w14:textId="77777777" w:rsidTr="00C8362F">
        <w:tc>
          <w:tcPr>
            <w:tcW w:w="1847" w:type="dxa"/>
            <w:shd w:val="clear" w:color="auto" w:fill="auto"/>
          </w:tcPr>
          <w:p w14:paraId="6B5E0B3F" w14:textId="77777777"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omparison Criteria</w:t>
            </w:r>
          </w:p>
        </w:tc>
        <w:tc>
          <w:tcPr>
            <w:tcW w:w="1860" w:type="dxa"/>
            <w:shd w:val="clear" w:color="auto" w:fill="auto"/>
          </w:tcPr>
          <w:p w14:paraId="6B5E0B40" w14:textId="77777777" w:rsidR="00B627FF" w:rsidRPr="00DF2012" w:rsidRDefault="00B627FF" w:rsidP="00246F51">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865" w:type="dxa"/>
            <w:shd w:val="clear" w:color="auto" w:fill="auto"/>
          </w:tcPr>
          <w:p w14:paraId="6B5E0B41" w14:textId="77777777" w:rsidR="00B627FF" w:rsidRPr="006F7C42" w:rsidRDefault="00B627FF" w:rsidP="00246F51">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845" w:type="dxa"/>
            <w:shd w:val="clear" w:color="auto" w:fill="auto"/>
          </w:tcPr>
          <w:p w14:paraId="6B5E0B42" w14:textId="77777777" w:rsidR="00B627FF" w:rsidRPr="006F7C42" w:rsidRDefault="00B627FF" w:rsidP="00246F51">
            <w:pPr>
              <w:jc w:val="both"/>
              <w:rPr>
                <w:lang w:val="en-US" w:eastAsia="ja-JP"/>
              </w:rPr>
            </w:pPr>
            <w:r w:rsidRPr="006F7C42">
              <w:rPr>
                <w:rFonts w:eastAsia="Calibri"/>
                <w:noProof/>
              </w:rPr>
              <w:t>Overlapping UE CBW</w:t>
            </w:r>
            <w:r>
              <w:rPr>
                <w:rFonts w:eastAsia="Calibri"/>
                <w:noProof/>
              </w:rPr>
              <w:t xml:space="preserve"> – described in Section 6.2.3 </w:t>
            </w:r>
          </w:p>
        </w:tc>
        <w:tc>
          <w:tcPr>
            <w:tcW w:w="1890" w:type="dxa"/>
            <w:shd w:val="clear" w:color="auto" w:fill="auto"/>
          </w:tcPr>
          <w:p w14:paraId="6B5E0B43" w14:textId="77777777" w:rsidR="00B627FF" w:rsidRPr="006F7C42" w:rsidRDefault="00B627FF" w:rsidP="00804343">
            <w:pPr>
              <w:jc w:val="both"/>
              <w:rPr>
                <w:lang w:val="en-US" w:eastAsia="ja-JP"/>
              </w:rPr>
            </w:pPr>
            <w:r w:rsidRPr="006F7C42">
              <w:rPr>
                <w:rFonts w:eastAsia="Calibri"/>
                <w:noProof/>
              </w:rPr>
              <w:t>Wider CBW  (one cell)</w:t>
            </w:r>
            <w:r>
              <w:rPr>
                <w:rFonts w:eastAsia="Calibri"/>
                <w:noProof/>
              </w:rPr>
              <w:t xml:space="preserve"> – described in Section 6.</w:t>
            </w:r>
            <w:del w:id="20" w:author="Liuliehai" w:date="2022-02-28T16:50:00Z">
              <w:r w:rsidDel="00804343">
                <w:rPr>
                  <w:rFonts w:eastAsia="Calibri"/>
                  <w:noProof/>
                </w:rPr>
                <w:delText>2.X</w:delText>
              </w:r>
            </w:del>
            <w:ins w:id="21" w:author="Liuliehai" w:date="2022-02-28T16:50:00Z">
              <w:r w:rsidR="00804343">
                <w:rPr>
                  <w:rFonts w:eastAsia="Calibri"/>
                  <w:noProof/>
                </w:rPr>
                <w:t>1</w:t>
              </w:r>
            </w:ins>
          </w:p>
        </w:tc>
      </w:tr>
      <w:tr w:rsidR="006E4466" w:rsidRPr="006F7C42" w14:paraId="6B5E0B4A" w14:textId="77777777" w:rsidTr="00C8362F">
        <w:tc>
          <w:tcPr>
            <w:tcW w:w="1847" w:type="dxa"/>
            <w:shd w:val="clear" w:color="auto" w:fill="auto"/>
          </w:tcPr>
          <w:p w14:paraId="6B5E0B45" w14:textId="77777777"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egulatory requirement</w:t>
            </w:r>
          </w:p>
        </w:tc>
        <w:tc>
          <w:tcPr>
            <w:tcW w:w="1860" w:type="dxa"/>
            <w:shd w:val="clear" w:color="auto" w:fill="auto"/>
          </w:tcPr>
          <w:p w14:paraId="6B5E0B46" w14:textId="77777777"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865" w:type="dxa"/>
            <w:shd w:val="clear" w:color="auto" w:fill="auto"/>
          </w:tcPr>
          <w:p w14:paraId="6B5E0B47" w14:textId="77777777"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845" w:type="dxa"/>
            <w:shd w:val="clear" w:color="auto" w:fill="auto"/>
          </w:tcPr>
          <w:p w14:paraId="6B5E0B48" w14:textId="77777777"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890" w:type="dxa"/>
            <w:shd w:val="clear" w:color="auto" w:fill="auto"/>
          </w:tcPr>
          <w:p w14:paraId="02EDD5BB" w14:textId="77777777" w:rsidR="00B627FF" w:rsidRDefault="00B627FF" w:rsidP="00246F51">
            <w:pPr>
              <w:jc w:val="both"/>
              <w:rPr>
                <w:ins w:id="22" w:author="Lehne, Mark A" w:date="2022-02-28T07:08:00Z"/>
                <w:lang w:val="en-US" w:eastAsia="ja-JP"/>
              </w:rPr>
            </w:pPr>
            <w:commentRangeStart w:id="23"/>
            <w:del w:id="24" w:author="Lehne, Mark A" w:date="2022-02-28T07:07:00Z">
              <w:r w:rsidRPr="006F7C42" w:rsidDel="00C8393E">
                <w:rPr>
                  <w:rFonts w:hint="eastAsia"/>
                  <w:lang w:val="en-US" w:eastAsia="ja-JP"/>
                </w:rPr>
                <w:delText>P</w:delText>
              </w:r>
              <w:r w:rsidRPr="006F7C42" w:rsidDel="00C8393E">
                <w:rPr>
                  <w:lang w:val="en-US" w:eastAsia="ja-JP"/>
                </w:rPr>
                <w:delText>otential</w:delText>
              </w:r>
            </w:del>
            <w:commentRangeEnd w:id="23"/>
            <w:r w:rsidR="00C8393E">
              <w:rPr>
                <w:rStyle w:val="CommentReference"/>
                <w:rFonts w:eastAsiaTheme="minorEastAsia"/>
                <w:lang w:eastAsia="en-US"/>
              </w:rPr>
              <w:commentReference w:id="23"/>
            </w:r>
            <w:del w:id="25" w:author="Lehne, Mark A" w:date="2022-02-28T07:07:00Z">
              <w:r w:rsidRPr="006F7C42" w:rsidDel="00C8393E">
                <w:rPr>
                  <w:lang w:val="en-US" w:eastAsia="ja-JP"/>
                </w:rPr>
                <w:delText xml:space="preserve"> issue on the BS side, gNB filters will be needed</w:delText>
              </w:r>
              <w:r w:rsidDel="00C8393E">
                <w:rPr>
                  <w:lang w:val="en-US" w:eastAsia="ja-JP"/>
                </w:rPr>
                <w:delText xml:space="preserve"> depending on BS implementation</w:delText>
              </w:r>
            </w:del>
            <w:r>
              <w:rPr>
                <w:lang w:val="en-US" w:eastAsia="ja-JP"/>
              </w:rPr>
              <w:t>.</w:t>
            </w:r>
          </w:p>
          <w:p w14:paraId="6B5E0B49" w14:textId="4B38480D" w:rsidR="000D1072" w:rsidRPr="006F7C42" w:rsidRDefault="000D1072" w:rsidP="00246F51">
            <w:pPr>
              <w:jc w:val="both"/>
              <w:rPr>
                <w:lang w:val="en-US" w:eastAsia="ja-JP"/>
              </w:rPr>
            </w:pPr>
            <w:commentRangeStart w:id="26"/>
            <w:commentRangeStart w:id="27"/>
            <w:ins w:id="28" w:author="Lehne, Mark A" w:date="2022-02-28T07:08:00Z">
              <w:r>
                <w:rPr>
                  <w:lang w:val="en-US" w:eastAsia="ja-JP"/>
                </w:rPr>
                <w:t>No issue</w:t>
              </w:r>
            </w:ins>
            <w:commentRangeEnd w:id="26"/>
            <w:r w:rsidR="00106C61">
              <w:rPr>
                <w:rStyle w:val="CommentReference"/>
                <w:rFonts w:eastAsiaTheme="minorEastAsia"/>
                <w:lang w:eastAsia="en-US"/>
              </w:rPr>
              <w:commentReference w:id="26"/>
            </w:r>
            <w:commentRangeEnd w:id="27"/>
            <w:r w:rsidR="00070D11">
              <w:rPr>
                <w:rStyle w:val="CommentReference"/>
                <w:rFonts w:eastAsiaTheme="minorEastAsia"/>
                <w:lang w:eastAsia="en-US"/>
              </w:rPr>
              <w:commentReference w:id="27"/>
            </w:r>
          </w:p>
        </w:tc>
      </w:tr>
      <w:tr w:rsidR="006E4466" w:rsidRPr="006F7C42" w14:paraId="6B5E0B54" w14:textId="77777777" w:rsidTr="00C8362F">
        <w:tc>
          <w:tcPr>
            <w:tcW w:w="1847" w:type="dxa"/>
            <w:shd w:val="clear" w:color="auto" w:fill="auto"/>
          </w:tcPr>
          <w:p w14:paraId="6B5E0B4B" w14:textId="77777777"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860" w:type="dxa"/>
            <w:shd w:val="clear" w:color="auto" w:fill="auto"/>
          </w:tcPr>
          <w:p w14:paraId="6B5E0B4C" w14:textId="5FC774A4" w:rsidR="00B627FF" w:rsidRDefault="00DF4791" w:rsidP="00246F51">
            <w:pPr>
              <w:jc w:val="both"/>
              <w:rPr>
                <w:ins w:id="29" w:author="Huawei" w:date="2022-02-14T17:20:00Z"/>
                <w:lang w:val="en-US" w:eastAsia="ja-JP"/>
              </w:rPr>
            </w:pPr>
            <w:commentRangeStart w:id="30"/>
            <w:ins w:id="31" w:author="Valentin Gheorghiu" w:date="2022-03-02T00:01:00Z">
              <w:r>
                <w:rPr>
                  <w:lang w:val="en-US" w:eastAsia="ja-JP"/>
                </w:rPr>
                <w:t>Legacy UE:</w:t>
              </w:r>
            </w:ins>
            <w:ins w:id="32" w:author="Huawei" w:date="2022-02-14T17:20:00Z">
              <w:del w:id="33" w:author="Valentin Gheorghiu" w:date="2022-03-02T00:01:00Z">
                <w:r w:rsidR="00B627FF" w:rsidDel="00DF4791">
                  <w:rPr>
                    <w:lang w:val="en-US" w:eastAsia="ja-JP"/>
                  </w:rPr>
                  <w:delText>New UE:</w:delText>
                </w:r>
              </w:del>
              <w:r w:rsidR="00B627FF">
                <w:rPr>
                  <w:lang w:val="en-US" w:eastAsia="ja-JP"/>
                </w:rPr>
                <w:t xml:space="preserve"> </w:t>
              </w:r>
            </w:ins>
            <w:r w:rsidR="00B627FF">
              <w:rPr>
                <w:lang w:val="en-US" w:eastAsia="ja-JP"/>
              </w:rPr>
              <w:t>Possible impact on Rx sensitivity vs regular CBW, if single carrier Tx-Rx separation is not maintained.</w:t>
            </w:r>
          </w:p>
          <w:p w14:paraId="6B5E0B4D" w14:textId="6C11A4B4" w:rsidR="00B627FF" w:rsidRPr="006F7C42" w:rsidRDefault="00DF4791" w:rsidP="00246F51">
            <w:pPr>
              <w:jc w:val="both"/>
              <w:rPr>
                <w:lang w:val="en-US" w:eastAsia="ja-JP"/>
              </w:rPr>
            </w:pPr>
            <w:ins w:id="34" w:author="Valentin Gheorghiu" w:date="2022-03-02T00:01:00Z">
              <w:r>
                <w:rPr>
                  <w:lang w:val="en-US" w:eastAsia="ja-JP"/>
                </w:rPr>
                <w:t>New</w:t>
              </w:r>
            </w:ins>
            <w:ins w:id="35" w:author="Huawei" w:date="2022-02-14T17:20:00Z">
              <w:del w:id="36" w:author="Valentin Gheorghiu" w:date="2022-03-02T00:01:00Z">
                <w:r w:rsidR="00B627FF" w:rsidDel="00BF4C92">
                  <w:rPr>
                    <w:lang w:val="en-US" w:eastAsia="ja-JP"/>
                  </w:rPr>
                  <w:delText>Leg</w:delText>
                </w:r>
              </w:del>
              <w:del w:id="37" w:author="Valentin Gheorghiu" w:date="2022-03-02T00:02:00Z">
                <w:r w:rsidR="00B627FF" w:rsidDel="00BF4C92">
                  <w:rPr>
                    <w:lang w:val="en-US" w:eastAsia="ja-JP"/>
                  </w:rPr>
                  <w:delText>acy</w:delText>
                </w:r>
              </w:del>
              <w:r w:rsidR="00B627FF">
                <w:rPr>
                  <w:lang w:val="en-US" w:eastAsia="ja-JP"/>
                </w:rPr>
                <w:t xml:space="preserve"> UE: </w:t>
              </w:r>
            </w:ins>
            <w:ins w:id="38" w:author="Valentin Gheorghiu" w:date="2022-03-02T00:02:00Z">
              <w:r w:rsidR="004C0C09">
                <w:rPr>
                  <w:lang w:val="en-US" w:eastAsia="ja-JP"/>
                </w:rPr>
                <w:t>requirements could be defined</w:t>
              </w:r>
            </w:ins>
            <w:ins w:id="39" w:author="Huawei" w:date="2022-02-14T17:20:00Z">
              <w:del w:id="40" w:author="Valentin Gheorghiu" w:date="2022-03-02T00:02:00Z">
                <w:r w:rsidR="00B627FF" w:rsidDel="004C0C09">
                  <w:rPr>
                    <w:lang w:val="en-US" w:eastAsia="ja-JP"/>
                  </w:rPr>
                  <w:delText>no issue</w:delText>
                </w:r>
              </w:del>
            </w:ins>
          </w:p>
        </w:tc>
        <w:tc>
          <w:tcPr>
            <w:tcW w:w="1865" w:type="dxa"/>
            <w:shd w:val="clear" w:color="auto" w:fill="auto"/>
          </w:tcPr>
          <w:p w14:paraId="6B5E0B4E" w14:textId="76D77D81" w:rsidR="00B627FF" w:rsidRDefault="004C0C09" w:rsidP="00246F51">
            <w:pPr>
              <w:jc w:val="both"/>
              <w:rPr>
                <w:ins w:id="41" w:author="Huawei" w:date="2022-02-14T17:21:00Z"/>
                <w:lang w:val="en-US" w:eastAsia="ja-JP"/>
              </w:rPr>
            </w:pPr>
            <w:ins w:id="42" w:author="Valentin Gheorghiu" w:date="2022-03-02T00:02:00Z">
              <w:r>
                <w:rPr>
                  <w:lang w:val="en-US" w:eastAsia="ja-JP"/>
                </w:rPr>
                <w:t>Leg</w:t>
              </w:r>
            </w:ins>
            <w:ins w:id="43" w:author="Valentin Gheorghiu" w:date="2022-03-02T00:03:00Z">
              <w:r>
                <w:rPr>
                  <w:lang w:val="en-US" w:eastAsia="ja-JP"/>
                </w:rPr>
                <w:t xml:space="preserve">acy </w:t>
              </w:r>
            </w:ins>
            <w:ins w:id="44" w:author="Huawei" w:date="2022-02-14T17:21:00Z">
              <w:del w:id="45" w:author="Valentin Gheorghiu" w:date="2022-03-02T00:03:00Z">
                <w:r w:rsidR="00B627FF" w:rsidDel="006E4466">
                  <w:rPr>
                    <w:lang w:val="en-US" w:eastAsia="ja-JP"/>
                  </w:rPr>
                  <w:delText xml:space="preserve">New </w:delText>
                </w:r>
              </w:del>
              <w:r w:rsidR="00B627FF">
                <w:rPr>
                  <w:lang w:val="en-US" w:eastAsia="ja-JP"/>
                </w:rPr>
                <w:t xml:space="preserve">UE: </w:t>
              </w:r>
            </w:ins>
            <w:r w:rsidR="00B627FF">
              <w:rPr>
                <w:lang w:val="en-US" w:eastAsia="ja-JP"/>
              </w:rPr>
              <w:t>Possible impact on Rx sensitivity vs regular CBW, if single carrier Tx-Rx separation is not maintained.</w:t>
            </w:r>
          </w:p>
          <w:p w14:paraId="6B5E0B4F" w14:textId="1921B22D" w:rsidR="00B627FF" w:rsidRPr="006F7C42" w:rsidRDefault="00B627FF" w:rsidP="00246F51">
            <w:pPr>
              <w:jc w:val="both"/>
              <w:rPr>
                <w:lang w:val="en-US" w:eastAsia="ja-JP"/>
              </w:rPr>
            </w:pPr>
            <w:ins w:id="46" w:author="Huawei" w:date="2022-02-14T17:21:00Z">
              <w:del w:id="47" w:author="Valentin Gheorghiu" w:date="2022-03-02T00:03:00Z">
                <w:r w:rsidDel="006E4466">
                  <w:rPr>
                    <w:lang w:val="en-US" w:eastAsia="ja-JP"/>
                  </w:rPr>
                  <w:delText>Legacy</w:delText>
                </w:r>
              </w:del>
            </w:ins>
            <w:ins w:id="48" w:author="Valentin Gheorghiu" w:date="2022-03-02T00:03:00Z">
              <w:r w:rsidR="006E4466">
                <w:rPr>
                  <w:lang w:val="en-US" w:eastAsia="ja-JP"/>
                </w:rPr>
                <w:t>New</w:t>
              </w:r>
            </w:ins>
            <w:ins w:id="49" w:author="Huawei" w:date="2022-02-14T17:21:00Z">
              <w:r>
                <w:rPr>
                  <w:lang w:val="en-US" w:eastAsia="ja-JP"/>
                </w:rPr>
                <w:t xml:space="preserve"> UE: </w:t>
              </w:r>
              <w:del w:id="50" w:author="Valentin Gheorghiu" w:date="2022-03-02T00:03:00Z">
                <w:r w:rsidDel="006E4466">
                  <w:rPr>
                    <w:lang w:val="en-US" w:eastAsia="ja-JP"/>
                  </w:rPr>
                  <w:delText>no issue</w:delText>
                </w:r>
              </w:del>
            </w:ins>
            <w:ins w:id="51" w:author="Valentin Gheorghiu" w:date="2022-03-02T00:03:00Z">
              <w:r w:rsidR="006E4466">
                <w:rPr>
                  <w:lang w:val="en-US" w:eastAsia="ja-JP"/>
                </w:rPr>
                <w:t>requirements could be defined</w:t>
              </w:r>
              <w:commentRangeEnd w:id="30"/>
              <w:r w:rsidR="006E4466">
                <w:rPr>
                  <w:rStyle w:val="CommentReference"/>
                  <w:rFonts w:eastAsiaTheme="minorEastAsia"/>
                  <w:lang w:eastAsia="en-US"/>
                </w:rPr>
                <w:commentReference w:id="30"/>
              </w:r>
            </w:ins>
          </w:p>
        </w:tc>
        <w:tc>
          <w:tcPr>
            <w:tcW w:w="1845" w:type="dxa"/>
            <w:shd w:val="clear" w:color="auto" w:fill="auto"/>
          </w:tcPr>
          <w:p w14:paraId="6B5E0B50" w14:textId="77777777"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890" w:type="dxa"/>
            <w:shd w:val="clear" w:color="auto" w:fill="auto"/>
          </w:tcPr>
          <w:p w14:paraId="6B5E0B51" w14:textId="1B1FA968" w:rsidR="00B627FF" w:rsidRDefault="00804343" w:rsidP="00246F51">
            <w:pPr>
              <w:jc w:val="both"/>
              <w:rPr>
                <w:lang w:val="en-US" w:eastAsia="ja-JP"/>
              </w:rPr>
            </w:pPr>
            <w:ins w:id="52" w:author="Liuliehai" w:date="2022-02-28T16:56:00Z">
              <w:r>
                <w:rPr>
                  <w:lang w:val="en-US" w:eastAsia="ja-JP"/>
                </w:rPr>
                <w:t xml:space="preserve">New UE: </w:t>
              </w:r>
            </w:ins>
            <w:r w:rsidR="00B627FF" w:rsidRPr="006F7C42">
              <w:rPr>
                <w:rFonts w:hint="eastAsia"/>
                <w:lang w:val="en-US" w:eastAsia="ja-JP"/>
              </w:rPr>
              <w:t>U</w:t>
            </w:r>
            <w:r w:rsidR="00B627FF" w:rsidRPr="006F7C42">
              <w:rPr>
                <w:lang w:val="en-US" w:eastAsia="ja-JP"/>
              </w:rPr>
              <w:t xml:space="preserve">E ACS </w:t>
            </w:r>
            <w:r w:rsidR="00B627FF">
              <w:rPr>
                <w:lang w:val="en-US" w:eastAsia="ja-JP"/>
              </w:rPr>
              <w:t xml:space="preserve">and in-band </w:t>
            </w:r>
            <w:ins w:id="53" w:author="Nokia" w:date="2022-03-01T22:51:00Z">
              <w:r w:rsidR="00AC11C3">
                <w:rPr>
                  <w:lang w:val="en-US" w:eastAsia="ja-JP"/>
                </w:rPr>
                <w:t xml:space="preserve">and narrow-band </w:t>
              </w:r>
            </w:ins>
            <w:r w:rsidR="00B627FF">
              <w:rPr>
                <w:lang w:val="en-US" w:eastAsia="ja-JP"/>
              </w:rPr>
              <w:t xml:space="preserve">blocking </w:t>
            </w:r>
            <w:r w:rsidR="00B627FF" w:rsidRPr="006F7C42">
              <w:rPr>
                <w:lang w:val="en-US" w:eastAsia="ja-JP"/>
              </w:rPr>
              <w:t>degradation</w:t>
            </w:r>
            <w:ins w:id="54" w:author="Lehne, Mark A" w:date="2022-03-01T07:29:00Z">
              <w:r w:rsidR="003D565B">
                <w:rPr>
                  <w:lang w:val="en-US" w:eastAsia="ja-JP"/>
                </w:rPr>
                <w:t xml:space="preserve"> in some scenarios</w:t>
              </w:r>
            </w:ins>
            <w:r w:rsidR="00B627FF">
              <w:rPr>
                <w:lang w:val="en-US" w:eastAsia="ja-JP"/>
              </w:rPr>
              <w:t>.</w:t>
            </w:r>
            <w:ins w:id="55" w:author="Lehne, Mark A" w:date="2022-03-01T07:29:00Z">
              <w:r w:rsidR="003D565B">
                <w:rPr>
                  <w:lang w:val="en-US" w:eastAsia="ja-JP"/>
                </w:rPr>
                <w:t xml:space="preserve"> </w:t>
              </w:r>
            </w:ins>
          </w:p>
          <w:p w14:paraId="6B5E0B52" w14:textId="68C59B40" w:rsidR="00B627FF" w:rsidRDefault="00611E07" w:rsidP="00246F51">
            <w:pPr>
              <w:jc w:val="both"/>
              <w:rPr>
                <w:ins w:id="56" w:author="Liuliehai" w:date="2022-02-28T16:56:00Z"/>
                <w:lang w:val="en-US" w:eastAsia="ja-JP"/>
              </w:rPr>
            </w:pPr>
            <w:ins w:id="57" w:author="Lehne, Mark A" w:date="2022-03-01T07:30:00Z">
              <w:r>
                <w:rPr>
                  <w:lang w:val="en-US" w:eastAsia="ja-JP"/>
                </w:rPr>
                <w:t xml:space="preserve">Legacy UE: </w:t>
              </w:r>
            </w:ins>
            <w:r w:rsidR="00B627FF">
              <w:rPr>
                <w:lang w:val="en-US" w:eastAsia="ja-JP"/>
              </w:rPr>
              <w:t>Possible impact on Rx sensitivity vs regular CBW, if single carrier Tx-Rx separation is not maintained.</w:t>
            </w:r>
          </w:p>
          <w:p w14:paraId="6B5E0B53" w14:textId="7FE1C927" w:rsidR="00804343" w:rsidRPr="006F7C42" w:rsidRDefault="00804343" w:rsidP="00246F51">
            <w:pPr>
              <w:jc w:val="both"/>
              <w:rPr>
                <w:lang w:val="en-US" w:eastAsia="ja-JP"/>
              </w:rPr>
            </w:pPr>
            <w:commentRangeStart w:id="58"/>
            <w:ins w:id="59" w:author="Liuliehai" w:date="2022-02-28T16:56:00Z">
              <w:del w:id="60" w:author="Lehne, Mark A" w:date="2022-03-01T07:30:00Z">
                <w:r w:rsidDel="00611E07">
                  <w:rPr>
                    <w:lang w:val="en-US" w:eastAsia="ja-JP"/>
                  </w:rPr>
                  <w:delText xml:space="preserve">Legacy UE: </w:delText>
                </w:r>
              </w:del>
              <w:del w:id="61" w:author="Nokia" w:date="2022-03-01T22:50:00Z">
                <w:r w:rsidDel="00AC11C3">
                  <w:rPr>
                    <w:lang w:val="en-US" w:eastAsia="ja-JP"/>
                  </w:rPr>
                  <w:delText>no issue</w:delText>
                </w:r>
              </w:del>
            </w:ins>
            <w:commentRangeEnd w:id="58"/>
            <w:del w:id="62" w:author="Nokia" w:date="2022-03-01T22:50:00Z">
              <w:r w:rsidR="00AC11C3" w:rsidDel="00AC11C3">
                <w:rPr>
                  <w:rStyle w:val="CommentReference"/>
                  <w:rFonts w:eastAsiaTheme="minorEastAsia"/>
                  <w:lang w:eastAsia="en-US"/>
                </w:rPr>
                <w:commentReference w:id="58"/>
              </w:r>
            </w:del>
            <w:ins w:id="63" w:author="Nokia" w:date="2022-03-01T22:50:00Z">
              <w:r w:rsidR="00AC11C3">
                <w:rPr>
                  <w:lang w:val="en-US" w:eastAsia="ja-JP"/>
                </w:rPr>
                <w:t>F</w:t>
              </w:r>
            </w:ins>
            <w:ins w:id="64" w:author="Nokia" w:date="2022-03-01T22:51:00Z">
              <w:r w:rsidR="00AC11C3">
                <w:rPr>
                  <w:lang w:val="en-US" w:eastAsia="ja-JP"/>
                </w:rPr>
                <w:t>F</w:t>
              </w:r>
            </w:ins>
            <w:ins w:id="65" w:author="Nokia" w:date="2022-03-01T22:50:00Z">
              <w:r w:rsidR="00AC11C3">
                <w:rPr>
                  <w:lang w:val="en-US" w:eastAsia="ja-JP"/>
                </w:rPr>
                <w:t>S</w:t>
              </w:r>
            </w:ins>
          </w:p>
        </w:tc>
      </w:tr>
      <w:tr w:rsidR="006E4466" w:rsidRPr="006F7C42" w14:paraId="6B5E0B5B" w14:textId="77777777" w:rsidTr="00C8362F">
        <w:tc>
          <w:tcPr>
            <w:tcW w:w="1847" w:type="dxa"/>
            <w:shd w:val="clear" w:color="auto" w:fill="auto"/>
          </w:tcPr>
          <w:p w14:paraId="6B5E0B55" w14:textId="77777777"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complexity</w:t>
            </w:r>
          </w:p>
        </w:tc>
        <w:tc>
          <w:tcPr>
            <w:tcW w:w="1860" w:type="dxa"/>
            <w:shd w:val="clear" w:color="auto" w:fill="auto"/>
          </w:tcPr>
          <w:p w14:paraId="6B5E0B56" w14:textId="77777777"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865" w:type="dxa"/>
            <w:shd w:val="clear" w:color="auto" w:fill="auto"/>
          </w:tcPr>
          <w:p w14:paraId="6B5E0B57" w14:textId="77777777" w:rsidR="00B627FF" w:rsidRDefault="00B627FF" w:rsidP="00246F51">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6B5E0B58" w14:textId="77777777" w:rsidR="00B627FF" w:rsidRPr="004460C8" w:rsidRDefault="00B627FF" w:rsidP="00246F51">
            <w:pPr>
              <w:keepLines/>
              <w:spacing w:after="160" w:line="259" w:lineRule="auto"/>
              <w:rPr>
                <w:noProof/>
                <w:lang w:eastAsia="ja-JP"/>
              </w:rPr>
            </w:pPr>
          </w:p>
        </w:tc>
        <w:tc>
          <w:tcPr>
            <w:tcW w:w="1845" w:type="dxa"/>
            <w:shd w:val="clear" w:color="auto" w:fill="auto"/>
          </w:tcPr>
          <w:p w14:paraId="6B5E0B59" w14:textId="77777777"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890" w:type="dxa"/>
            <w:shd w:val="clear" w:color="auto" w:fill="auto"/>
          </w:tcPr>
          <w:p w14:paraId="6B5E0B5A" w14:textId="75DE8073" w:rsidR="00B627FF" w:rsidRPr="006F7C42" w:rsidRDefault="00B627FF" w:rsidP="00246F51">
            <w:pPr>
              <w:jc w:val="both"/>
              <w:rPr>
                <w:lang w:val="en-US" w:eastAsia="ja-JP"/>
              </w:rPr>
            </w:pPr>
            <w:commentRangeStart w:id="66"/>
            <w:commentRangeStart w:id="67"/>
            <w:del w:id="68" w:author="Lehne, Mark A" w:date="2022-02-28T07:04:00Z">
              <w:r w:rsidRPr="006F7C42" w:rsidDel="007F03F3">
                <w:rPr>
                  <w:rFonts w:hint="eastAsia"/>
                  <w:lang w:val="en-US" w:eastAsia="ja-JP"/>
                </w:rPr>
                <w:delText>N</w:delText>
              </w:r>
              <w:r w:rsidRPr="006F7C42" w:rsidDel="007F03F3">
                <w:rPr>
                  <w:lang w:val="en-US" w:eastAsia="ja-JP"/>
                </w:rPr>
                <w:delText>o</w:delText>
              </w:r>
            </w:del>
            <w:commentRangeEnd w:id="66"/>
            <w:r w:rsidR="003556A4">
              <w:rPr>
                <w:rStyle w:val="CommentReference"/>
                <w:rFonts w:eastAsiaTheme="minorEastAsia"/>
                <w:lang w:eastAsia="en-US"/>
              </w:rPr>
              <w:commentReference w:id="66"/>
            </w:r>
            <w:del w:id="69" w:author="Lehne, Mark A" w:date="2022-02-28T07:04:00Z">
              <w:r w:rsidRPr="006F7C42" w:rsidDel="007F03F3">
                <w:rPr>
                  <w:lang w:val="en-US" w:eastAsia="ja-JP"/>
                </w:rPr>
                <w:delText xml:space="preserve"> changes needed </w:delText>
              </w:r>
              <w:r w:rsidDel="007F03F3">
                <w:rPr>
                  <w:lang w:val="en-US" w:eastAsia="ja-JP"/>
                </w:rPr>
                <w:delText xml:space="preserve">if the BS can meet regulatory requirements with the RF front end of the wider  channel BW. Otherwise, </w:delText>
              </w:r>
            </w:del>
            <w:r>
              <w:rPr>
                <w:lang w:val="en-US" w:eastAsia="ja-JP"/>
              </w:rPr>
              <w:t>gNB has to support the irregular channel BW</w:t>
            </w:r>
            <w:commentRangeEnd w:id="67"/>
            <w:r w:rsidR="00B30C30">
              <w:rPr>
                <w:rStyle w:val="CommentReference"/>
                <w:rFonts w:eastAsiaTheme="minorEastAsia"/>
                <w:lang w:eastAsia="en-US"/>
              </w:rPr>
              <w:commentReference w:id="67"/>
            </w:r>
            <w:ins w:id="70" w:author="Liuliehai" w:date="2022-02-28T17:06:00Z">
              <w:r w:rsidR="00012C0B" w:rsidRPr="006F7C42">
                <w:rPr>
                  <w:lang w:val="en-US" w:eastAsia="ja-JP"/>
                </w:rPr>
                <w:t>(can also be implemented through RF combining of 2 channels)</w:t>
              </w:r>
            </w:ins>
          </w:p>
        </w:tc>
      </w:tr>
      <w:tr w:rsidR="006E4466" w:rsidRPr="006F7C42" w14:paraId="6B5E0B66" w14:textId="77777777" w:rsidTr="00C8362F">
        <w:tc>
          <w:tcPr>
            <w:tcW w:w="1847" w:type="dxa"/>
            <w:shd w:val="clear" w:color="auto" w:fill="auto"/>
          </w:tcPr>
          <w:p w14:paraId="6B5E0B5C" w14:textId="77777777"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complexity</w:t>
            </w:r>
          </w:p>
        </w:tc>
        <w:tc>
          <w:tcPr>
            <w:tcW w:w="1860" w:type="dxa"/>
            <w:shd w:val="clear" w:color="auto" w:fill="auto"/>
          </w:tcPr>
          <w:p w14:paraId="6B5E0B5D" w14:textId="77777777" w:rsidR="00B627FF" w:rsidRDefault="00B627FF" w:rsidP="00246F51">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6B5E0B5E" w14:textId="77777777" w:rsidR="00B627FF" w:rsidRPr="006F7C42" w:rsidRDefault="00B627FF" w:rsidP="00246F51">
            <w:pPr>
              <w:jc w:val="both"/>
              <w:rPr>
                <w:lang w:val="en-US" w:eastAsia="ja-JP"/>
              </w:rPr>
            </w:pPr>
            <w:r>
              <w:rPr>
                <w:lang w:val="en-US" w:eastAsia="ja-JP"/>
              </w:rPr>
              <w:t xml:space="preserve">1 less CC can be supported when irregular BW is used in combination from </w:t>
            </w:r>
            <w:r>
              <w:rPr>
                <w:lang w:val="en-US" w:eastAsia="ja-JP"/>
              </w:rPr>
              <w:lastRenderedPageBreak/>
              <w:t>other bands, or more total CCs needed.</w:t>
            </w:r>
          </w:p>
        </w:tc>
        <w:tc>
          <w:tcPr>
            <w:tcW w:w="1865" w:type="dxa"/>
            <w:shd w:val="clear" w:color="auto" w:fill="auto"/>
          </w:tcPr>
          <w:p w14:paraId="6B5E0B5F" w14:textId="77777777" w:rsidR="00B627FF" w:rsidRDefault="00B627FF" w:rsidP="00246F51">
            <w:pPr>
              <w:jc w:val="both"/>
              <w:rPr>
                <w:lang w:val="en-US" w:eastAsia="ja-JP"/>
              </w:rPr>
            </w:pPr>
            <w:r w:rsidRPr="006F7C42">
              <w:rPr>
                <w:rFonts w:hint="eastAsia"/>
                <w:lang w:val="en-US" w:eastAsia="ja-JP"/>
              </w:rPr>
              <w:lastRenderedPageBreak/>
              <w:t>U</w:t>
            </w:r>
            <w:r w:rsidRPr="006F7C42">
              <w:rPr>
                <w:lang w:val="en-US" w:eastAsia="ja-JP"/>
              </w:rPr>
              <w:t xml:space="preserve">E has to </w:t>
            </w:r>
            <w:r>
              <w:rPr>
                <w:lang w:val="en-US" w:eastAsia="ja-JP"/>
              </w:rPr>
              <w:t xml:space="preserve">support RF architecture as in intra-band NC CA. </w:t>
            </w:r>
          </w:p>
          <w:p w14:paraId="6B5E0B60" w14:textId="77777777" w:rsidR="00B627FF" w:rsidRPr="00806D47" w:rsidRDefault="00B627FF" w:rsidP="00246F51">
            <w:pPr>
              <w:jc w:val="both"/>
              <w:rPr>
                <w:lang w:val="en-US" w:eastAsia="ja-JP"/>
              </w:rPr>
            </w:pPr>
            <w:r w:rsidRPr="00806D47">
              <w:rPr>
                <w:lang w:val="en-US" w:eastAsia="ja-JP"/>
              </w:rPr>
              <w:t xml:space="preserve">Needs new capability to aggregate 2 RF </w:t>
            </w:r>
            <w:r w:rsidRPr="00806D47">
              <w:rPr>
                <w:lang w:val="en-US" w:eastAsia="ja-JP"/>
              </w:rPr>
              <w:lastRenderedPageBreak/>
              <w:t>channels in baseband.</w:t>
            </w:r>
          </w:p>
          <w:p w14:paraId="6B5E0B61" w14:textId="77777777" w:rsidR="00B627FF" w:rsidRDefault="00B627FF" w:rsidP="00246F51">
            <w:pPr>
              <w:jc w:val="both"/>
              <w:rPr>
                <w:lang w:val="en-US" w:eastAsia="ja-JP"/>
              </w:rPr>
            </w:pPr>
            <w:r w:rsidRPr="00806D47">
              <w:rPr>
                <w:lang w:val="en-US" w:eastAsia="ja-JP"/>
              </w:rPr>
              <w:t>Complexity higher than CA because the baseband will need a new "combiner" module.</w:t>
            </w:r>
          </w:p>
          <w:p w14:paraId="6B5E0B62" w14:textId="77777777" w:rsidR="00B627FF" w:rsidRPr="006F7C42" w:rsidRDefault="00B627FF" w:rsidP="00246F51">
            <w:pPr>
              <w:jc w:val="both"/>
              <w:rPr>
                <w:lang w:val="en-US" w:eastAsia="ja-JP"/>
              </w:rPr>
            </w:pPr>
            <w:r>
              <w:rPr>
                <w:lang w:val="en-US" w:eastAsia="ja-JP"/>
              </w:rPr>
              <w:t>1 less CC can be supported when irregular BW is used in combination from other bands, or more total CCs needed.</w:t>
            </w:r>
          </w:p>
        </w:tc>
        <w:tc>
          <w:tcPr>
            <w:tcW w:w="1845" w:type="dxa"/>
            <w:shd w:val="clear" w:color="auto" w:fill="auto"/>
          </w:tcPr>
          <w:p w14:paraId="6B5E0B63" w14:textId="77777777" w:rsidR="00B627FF" w:rsidRPr="006F7C42" w:rsidRDefault="00B627FF" w:rsidP="00246F51">
            <w:pPr>
              <w:jc w:val="both"/>
              <w:rPr>
                <w:lang w:val="en-US" w:eastAsia="ja-JP"/>
              </w:rPr>
            </w:pPr>
            <w:r w:rsidRPr="006F7C42">
              <w:rPr>
                <w:rFonts w:hint="eastAsia"/>
                <w:lang w:val="en-US" w:eastAsia="ja-JP"/>
              </w:rPr>
              <w:lastRenderedPageBreak/>
              <w:t>N</w:t>
            </w:r>
            <w:r w:rsidRPr="006F7C42">
              <w:rPr>
                <w:lang w:val="en-US" w:eastAsia="ja-JP"/>
              </w:rPr>
              <w:t>o changes needed, supported by legacy UEs</w:t>
            </w:r>
          </w:p>
        </w:tc>
        <w:tc>
          <w:tcPr>
            <w:tcW w:w="1890" w:type="dxa"/>
            <w:shd w:val="clear" w:color="auto" w:fill="auto"/>
          </w:tcPr>
          <w:p w14:paraId="6B5E0B64" w14:textId="77777777" w:rsidR="00B627FF" w:rsidRDefault="00B627FF" w:rsidP="00246F51">
            <w:pPr>
              <w:jc w:val="both"/>
              <w:rPr>
                <w:ins w:id="71" w:author="Huawei" w:date="2022-02-14T17:35:00Z"/>
                <w:lang w:val="en-US" w:eastAsia="ja-JP"/>
              </w:rPr>
            </w:pPr>
            <w:del w:id="72" w:author="Huawei" w:date="2022-02-14T17:35:00Z">
              <w:r w:rsidRPr="006F7C42" w:rsidDel="00FF3DE4">
                <w:rPr>
                  <w:rFonts w:hint="eastAsia"/>
                  <w:lang w:val="en-US" w:eastAsia="ja-JP"/>
                </w:rPr>
                <w:delText>N</w:delText>
              </w:r>
              <w:r w:rsidRPr="006F7C42" w:rsidDel="00FF3DE4">
                <w:rPr>
                  <w:lang w:val="en-US" w:eastAsia="ja-JP"/>
                </w:rPr>
                <w:delText>o changes needed, supported by legacy UE</w:delText>
              </w:r>
            </w:del>
          </w:p>
          <w:p w14:paraId="6B5E0B65" w14:textId="0248FBDE" w:rsidR="00B627FF" w:rsidRPr="006F7C42" w:rsidRDefault="00F204EB" w:rsidP="00246F51">
            <w:pPr>
              <w:jc w:val="both"/>
              <w:rPr>
                <w:lang w:val="en-US" w:eastAsia="ja-JP"/>
              </w:rPr>
            </w:pPr>
            <w:commentRangeStart w:id="73"/>
            <w:commentRangeStart w:id="74"/>
            <w:ins w:id="75" w:author="Lehne, Mark A" w:date="2022-02-28T07:04:00Z">
              <w:r>
                <w:rPr>
                  <w:rFonts w:eastAsiaTheme="minorEastAsia"/>
                  <w:color w:val="0070C0"/>
                  <w:lang w:val="en-US"/>
                </w:rPr>
                <w:t xml:space="preserve">For </w:t>
              </w:r>
            </w:ins>
            <w:commentRangeEnd w:id="73"/>
            <w:ins w:id="76" w:author="Lehne, Mark A" w:date="2022-03-01T07:36:00Z">
              <w:r w:rsidR="00A80ED7">
                <w:rPr>
                  <w:rFonts w:eastAsiaTheme="minorEastAsia"/>
                  <w:color w:val="0070C0"/>
                  <w:lang w:val="en-US"/>
                </w:rPr>
                <w:t>asym</w:t>
              </w:r>
              <w:r w:rsidR="00795EDE">
                <w:rPr>
                  <w:rFonts w:eastAsiaTheme="minorEastAsia"/>
                  <w:color w:val="0070C0"/>
                  <w:lang w:val="en-US"/>
                </w:rPr>
                <w:t>metric BW</w:t>
              </w:r>
            </w:ins>
            <w:del w:id="77" w:author="Lehne, Mark A" w:date="2022-03-01T07:36:00Z">
              <w:r w:rsidR="002E61A9" w:rsidDel="00A80ED7">
                <w:rPr>
                  <w:rStyle w:val="CommentReference"/>
                  <w:rFonts w:eastAsiaTheme="minorEastAsia"/>
                  <w:lang w:eastAsia="en-US"/>
                </w:rPr>
                <w:commentReference w:id="73"/>
              </w:r>
              <w:commentRangeEnd w:id="74"/>
              <w:r w:rsidR="00106C61" w:rsidDel="00A80ED7">
                <w:rPr>
                  <w:rStyle w:val="CommentReference"/>
                  <w:rFonts w:eastAsiaTheme="minorEastAsia"/>
                  <w:lang w:eastAsia="en-US"/>
                </w:rPr>
                <w:commentReference w:id="74"/>
              </w:r>
            </w:del>
            <w:ins w:id="78" w:author="Lehne, Mark A" w:date="2022-03-01T07:38:00Z">
              <w:r w:rsidR="001160A2">
                <w:rPr>
                  <w:rFonts w:eastAsiaTheme="minorEastAsia"/>
                  <w:color w:val="0070C0"/>
                  <w:lang w:val="en-US"/>
                </w:rPr>
                <w:t xml:space="preserve"> combinations</w:t>
              </w:r>
            </w:ins>
            <w:ins w:id="79" w:author="Lehne, Mark A" w:date="2022-02-28T07:04:00Z">
              <w:r>
                <w:rPr>
                  <w:rFonts w:eastAsiaTheme="minorEastAsia"/>
                  <w:color w:val="0070C0"/>
                  <w:lang w:val="en-US"/>
                </w:rPr>
                <w:t xml:space="preserve">, </w:t>
              </w:r>
            </w:ins>
            <w:ins w:id="80" w:author="Liuliehai" w:date="2022-02-28T16:57:00Z">
              <w:r w:rsidR="00012C0B" w:rsidRPr="00E66967">
                <w:rPr>
                  <w:rFonts w:eastAsiaTheme="minorEastAsia"/>
                  <w:color w:val="0070C0"/>
                  <w:lang w:val="en-US"/>
                </w:rPr>
                <w:t>UE need</w:t>
              </w:r>
            </w:ins>
            <w:ins w:id="81" w:author="Lehne, Mark A" w:date="2022-02-28T07:04:00Z">
              <w:r>
                <w:rPr>
                  <w:rFonts w:eastAsiaTheme="minorEastAsia"/>
                  <w:color w:val="0070C0"/>
                  <w:lang w:val="en-US"/>
                </w:rPr>
                <w:t>s</w:t>
              </w:r>
            </w:ins>
            <w:ins w:id="82" w:author="Liuliehai" w:date="2022-02-28T16:57:00Z">
              <w:r w:rsidR="00012C0B" w:rsidRPr="00E66967">
                <w:rPr>
                  <w:rFonts w:eastAsiaTheme="minorEastAsia"/>
                  <w:color w:val="0070C0"/>
                  <w:lang w:val="en-US"/>
                </w:rPr>
                <w:t xml:space="preserve"> to support </w:t>
              </w:r>
              <w:del w:id="83" w:author="Lehne, Mark A" w:date="2022-03-01T07:38:00Z">
                <w:r w:rsidR="00012C0B" w:rsidRPr="00E66967" w:rsidDel="001160A2">
                  <w:rPr>
                    <w:rFonts w:eastAsiaTheme="minorEastAsia"/>
                    <w:color w:val="0070C0"/>
                    <w:lang w:val="en-US"/>
                  </w:rPr>
                  <w:delText>new asymmetric bandwidth combination</w:delText>
                </w:r>
                <w:r w:rsidR="00012C0B" w:rsidDel="001160A2">
                  <w:rPr>
                    <w:rFonts w:eastAsiaTheme="minorEastAsia"/>
                    <w:color w:val="0070C0"/>
                    <w:lang w:val="en-US"/>
                  </w:rPr>
                  <w:delText xml:space="preserve"> </w:delText>
                </w:r>
              </w:del>
              <w:r w:rsidR="00012C0B">
                <w:rPr>
                  <w:rFonts w:eastAsiaTheme="minorEastAsia"/>
                  <w:color w:val="0070C0"/>
                  <w:lang w:val="en-US"/>
                </w:rPr>
                <w:t xml:space="preserve">where UL </w:t>
              </w:r>
              <w:r w:rsidR="00012C0B">
                <w:rPr>
                  <w:rFonts w:eastAsiaTheme="minorEastAsia"/>
                  <w:color w:val="0070C0"/>
                  <w:lang w:val="en-US"/>
                </w:rPr>
                <w:lastRenderedPageBreak/>
                <w:t>CBW is SmallerCBW and DL CBW is WiderCBW</w:t>
              </w:r>
              <w:del w:id="84" w:author="Lehne, Mark A" w:date="2022-03-01T07:38:00Z">
                <w:r w:rsidR="00012C0B" w:rsidDel="00BF520A">
                  <w:rPr>
                    <w:rFonts w:eastAsiaTheme="minorEastAsia"/>
                    <w:color w:val="0070C0"/>
                    <w:lang w:val="en-US"/>
                  </w:rPr>
                  <w:delText xml:space="preserve"> if it does not support</w:delText>
                </w:r>
              </w:del>
              <w:r w:rsidR="00012C0B">
                <w:rPr>
                  <w:rFonts w:eastAsiaTheme="minorEastAsia"/>
                  <w:color w:val="0070C0"/>
                  <w:lang w:val="en-US"/>
                </w:rPr>
                <w:t>.</w:t>
              </w:r>
            </w:ins>
            <w:ins w:id="85" w:author="Huawei" w:date="2022-02-14T17:35:00Z">
              <w:del w:id="86" w:author="Liuliehai" w:date="2022-02-28T16:57:00Z">
                <w:r w:rsidR="00B627FF" w:rsidDel="00012C0B">
                  <w:rPr>
                    <w:lang w:val="en-US" w:eastAsia="ja-JP"/>
                  </w:rPr>
                  <w:delText>UE need to support new</w:delText>
                </w:r>
              </w:del>
            </w:ins>
            <w:ins w:id="87" w:author="Huawei" w:date="2022-02-14T17:36:00Z">
              <w:del w:id="88" w:author="Liuliehai" w:date="2022-02-28T16:57:00Z">
                <w:r w:rsidR="00B627FF" w:rsidDel="00012C0B">
                  <w:rPr>
                    <w:lang w:val="en-US" w:eastAsia="ja-JP"/>
                  </w:rPr>
                  <w:delText xml:space="preserve"> </w:delText>
                </w:r>
              </w:del>
            </w:ins>
            <w:ins w:id="89" w:author="Huawei" w:date="2022-02-14T17:35:00Z">
              <w:del w:id="90" w:author="Liuliehai" w:date="2022-02-28T16:57:00Z">
                <w:r w:rsidR="00B627FF" w:rsidDel="00012C0B">
                  <w:rPr>
                    <w:lang w:val="en-US" w:eastAsia="ja-JP"/>
                  </w:rPr>
                  <w:delText>asymmetric bandwidth combinations</w:delText>
                </w:r>
              </w:del>
            </w:ins>
            <w:ins w:id="91" w:author="Huawei" w:date="2022-02-14T17:36:00Z">
              <w:del w:id="92" w:author="Liuliehai" w:date="2022-02-28T16:57:00Z">
                <w:r w:rsidR="00B627FF" w:rsidDel="00012C0B">
                  <w:rPr>
                    <w:lang w:val="en-US" w:eastAsia="ja-JP"/>
                  </w:rPr>
                  <w:delText>.</w:delText>
                </w:r>
              </w:del>
            </w:ins>
          </w:p>
        </w:tc>
      </w:tr>
      <w:tr w:rsidR="006E4466" w:rsidRPr="006F7C42" w14:paraId="6B5E0B6C" w14:textId="77777777" w:rsidTr="00C8362F">
        <w:tc>
          <w:tcPr>
            <w:tcW w:w="1847" w:type="dxa"/>
            <w:shd w:val="clear" w:color="auto" w:fill="auto"/>
          </w:tcPr>
          <w:p w14:paraId="6B5E0B67" w14:textId="77777777" w:rsidR="00B627FF" w:rsidRPr="006F7C42" w:rsidRDefault="00B627FF" w:rsidP="00246F51">
            <w:pPr>
              <w:jc w:val="both"/>
              <w:rPr>
                <w:lang w:val="en-US" w:eastAsia="ja-JP"/>
              </w:rPr>
            </w:pPr>
            <w:r w:rsidRPr="006F7C42">
              <w:rPr>
                <w:rFonts w:hint="eastAsia"/>
                <w:lang w:val="en-US" w:eastAsia="ja-JP"/>
              </w:rPr>
              <w:lastRenderedPageBreak/>
              <w:t>U</w:t>
            </w:r>
            <w:r w:rsidRPr="006F7C42">
              <w:rPr>
                <w:lang w:val="en-US" w:eastAsia="ja-JP"/>
              </w:rPr>
              <w:t>E throughput</w:t>
            </w:r>
            <w:ins w:id="93" w:author="Liuliehai" w:date="2022-02-28T17:07:00Z">
              <w:r w:rsidR="005C1708">
                <w:rPr>
                  <w:lang w:val="en-US" w:eastAsia="ja-JP"/>
                </w:rPr>
                <w:t xml:space="preserve"> in DL</w:t>
              </w:r>
            </w:ins>
          </w:p>
        </w:tc>
        <w:tc>
          <w:tcPr>
            <w:tcW w:w="1860" w:type="dxa"/>
            <w:shd w:val="clear" w:color="auto" w:fill="auto"/>
          </w:tcPr>
          <w:p w14:paraId="6B5E0B68" w14:textId="77777777"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865" w:type="dxa"/>
            <w:shd w:val="clear" w:color="auto" w:fill="auto"/>
          </w:tcPr>
          <w:p w14:paraId="6B5E0B69" w14:textId="77777777"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845" w:type="dxa"/>
            <w:shd w:val="clear" w:color="auto" w:fill="auto"/>
          </w:tcPr>
          <w:p w14:paraId="6B5E0B6A" w14:textId="77777777"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890" w:type="dxa"/>
            <w:shd w:val="clear" w:color="auto" w:fill="auto"/>
          </w:tcPr>
          <w:p w14:paraId="24891642" w14:textId="77777777" w:rsidR="00B627FF" w:rsidRDefault="00B627FF" w:rsidP="00246F51">
            <w:pPr>
              <w:jc w:val="both"/>
              <w:rPr>
                <w:ins w:id="94" w:author="Lehne, Mark A" w:date="2022-02-28T07:05:00Z"/>
                <w:lang w:val="en-US" w:eastAsia="ja-JP"/>
              </w:rPr>
            </w:pPr>
            <w:commentRangeStart w:id="95"/>
            <w:del w:id="96" w:author="Lehne, Mark A" w:date="2022-02-28T07:05:00Z">
              <w:r w:rsidRPr="006F7C42" w:rsidDel="00D76CE1">
                <w:rPr>
                  <w:lang w:val="en-US" w:eastAsia="ja-JP"/>
                </w:rPr>
                <w:delText>UE throughput based on how many RBs can be used</w:delText>
              </w:r>
            </w:del>
            <w:commentRangeEnd w:id="95"/>
            <w:r w:rsidR="00D92B60">
              <w:rPr>
                <w:rStyle w:val="CommentReference"/>
                <w:rFonts w:eastAsiaTheme="minorEastAsia"/>
                <w:lang w:eastAsia="en-US"/>
              </w:rPr>
              <w:commentReference w:id="95"/>
            </w:r>
          </w:p>
          <w:p w14:paraId="6B5E0B6B" w14:textId="7C5DF92B" w:rsidR="00D92B60" w:rsidRPr="006F7C42" w:rsidRDefault="00D92B60" w:rsidP="00246F51">
            <w:pPr>
              <w:jc w:val="both"/>
              <w:rPr>
                <w:lang w:val="en-US" w:eastAsia="ja-JP"/>
              </w:rPr>
            </w:pPr>
            <w:commentRangeStart w:id="97"/>
            <w:commentRangeStart w:id="98"/>
            <w:ins w:id="99" w:author="Lehne, Mark A" w:date="2022-02-28T07:05:00Z">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xml:space="preserve">.  </w:t>
              </w:r>
            </w:ins>
            <w:ins w:id="100" w:author="Lehne, Mark A" w:date="2022-02-28T07:18:00Z">
              <w:r w:rsidR="00330865">
                <w:rPr>
                  <w:lang w:val="en-US" w:eastAsia="ja-JP"/>
                </w:rPr>
                <w:t xml:space="preserve">In some cases, </w:t>
              </w:r>
            </w:ins>
            <w:ins w:id="101" w:author="Lehne, Mark A" w:date="2022-02-28T07:05:00Z">
              <w:r>
                <w:rPr>
                  <w:lang w:val="en-US" w:eastAsia="ja-JP"/>
                </w:rPr>
                <w:t>1RB less due to wider G</w:t>
              </w:r>
            </w:ins>
            <w:ins w:id="102" w:author="Lehne, Mark A" w:date="2022-02-28T07:06:00Z">
              <w:r>
                <w:rPr>
                  <w:lang w:val="en-US" w:eastAsia="ja-JP"/>
                </w:rPr>
                <w:t>B</w:t>
              </w:r>
            </w:ins>
            <w:ins w:id="103" w:author="Lehne, Mark A" w:date="2022-02-28T07:18:00Z">
              <w:r w:rsidR="00330865">
                <w:rPr>
                  <w:lang w:val="en-US" w:eastAsia="ja-JP"/>
                </w:rPr>
                <w:t>.</w:t>
              </w:r>
            </w:ins>
            <w:commentRangeEnd w:id="97"/>
            <w:r w:rsidR="002E61A9">
              <w:rPr>
                <w:rStyle w:val="CommentReference"/>
                <w:rFonts w:eastAsiaTheme="minorEastAsia"/>
                <w:lang w:eastAsia="en-US"/>
              </w:rPr>
              <w:commentReference w:id="97"/>
            </w:r>
            <w:commentRangeEnd w:id="98"/>
            <w:r w:rsidR="001A34F2">
              <w:rPr>
                <w:rStyle w:val="CommentReference"/>
                <w:rFonts w:eastAsiaTheme="minorEastAsia"/>
                <w:lang w:eastAsia="en-US"/>
              </w:rPr>
              <w:commentReference w:id="98"/>
            </w:r>
          </w:p>
        </w:tc>
      </w:tr>
      <w:tr w:rsidR="006E4466" w:rsidRPr="006F7C42" w14:paraId="6B5E0B72" w14:textId="77777777" w:rsidTr="00C8362F">
        <w:tc>
          <w:tcPr>
            <w:tcW w:w="1847" w:type="dxa"/>
            <w:shd w:val="clear" w:color="auto" w:fill="auto"/>
          </w:tcPr>
          <w:p w14:paraId="6B5E0B6D" w14:textId="77777777" w:rsidR="00B627FF" w:rsidRPr="006F7C42" w:rsidRDefault="00B627FF" w:rsidP="00246F51">
            <w:pPr>
              <w:jc w:val="both"/>
              <w:rPr>
                <w:lang w:val="en-US" w:eastAsia="ja-JP"/>
              </w:rPr>
            </w:pPr>
            <w:r w:rsidRPr="006F7C42">
              <w:rPr>
                <w:rFonts w:hint="eastAsia"/>
                <w:lang w:val="en-US" w:eastAsia="ja-JP"/>
              </w:rPr>
              <w:t>S</w:t>
            </w:r>
            <w:r w:rsidRPr="006F7C42">
              <w:rPr>
                <w:lang w:val="en-US" w:eastAsia="ja-JP"/>
              </w:rPr>
              <w:t>pectral utilization</w:t>
            </w:r>
          </w:p>
        </w:tc>
        <w:tc>
          <w:tcPr>
            <w:tcW w:w="1860" w:type="dxa"/>
            <w:shd w:val="clear" w:color="auto" w:fill="auto"/>
          </w:tcPr>
          <w:p w14:paraId="6B5E0B6E" w14:textId="77777777"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865" w:type="dxa"/>
            <w:shd w:val="clear" w:color="auto" w:fill="auto"/>
          </w:tcPr>
          <w:p w14:paraId="6B5E0B6F" w14:textId="77777777"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845" w:type="dxa"/>
            <w:shd w:val="clear" w:color="auto" w:fill="auto"/>
          </w:tcPr>
          <w:p w14:paraId="6B5E0B70" w14:textId="77777777"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ins w:id="104" w:author="Liuliehai" w:date="2022-02-28T17:08:00Z">
              <w:r w:rsidR="005C1708">
                <w:rPr>
                  <w:lang w:val="en-US" w:eastAsia="ja-JP"/>
                </w:rPr>
                <w:t xml:space="preserve">  (at least for an irregular bandwidth below 10 MHz)</w:t>
              </w:r>
            </w:ins>
          </w:p>
        </w:tc>
        <w:tc>
          <w:tcPr>
            <w:tcW w:w="1890" w:type="dxa"/>
            <w:shd w:val="clear" w:color="auto" w:fill="auto"/>
          </w:tcPr>
          <w:p w14:paraId="5E31A773" w14:textId="77777777" w:rsidR="00B627FF" w:rsidRDefault="00B627FF" w:rsidP="00246F51">
            <w:pPr>
              <w:jc w:val="both"/>
              <w:rPr>
                <w:ins w:id="105" w:author="Lehne, Mark A" w:date="2022-02-28T07:23:00Z"/>
                <w:lang w:val="en-US" w:eastAsia="ja-JP"/>
              </w:rPr>
            </w:pPr>
            <w:commentRangeStart w:id="106"/>
            <w:del w:id="107" w:author="Lehne, Mark A" w:date="2022-02-28T07:22:00Z">
              <w:r w:rsidRPr="006F7C42" w:rsidDel="00044441">
                <w:rPr>
                  <w:rFonts w:hint="eastAsia"/>
                  <w:lang w:val="en-US" w:eastAsia="ja-JP"/>
                </w:rPr>
                <w:delText>D</w:delText>
              </w:r>
              <w:r w:rsidRPr="006F7C42" w:rsidDel="00044441">
                <w:rPr>
                  <w:lang w:val="en-US" w:eastAsia="ja-JP"/>
                </w:rPr>
                <w:delText>epends</w:delText>
              </w:r>
            </w:del>
            <w:commentRangeEnd w:id="106"/>
            <w:r w:rsidR="00044441">
              <w:rPr>
                <w:rStyle w:val="CommentReference"/>
                <w:rFonts w:eastAsiaTheme="minorEastAsia"/>
                <w:lang w:eastAsia="en-US"/>
              </w:rPr>
              <w:commentReference w:id="106"/>
            </w:r>
            <w:del w:id="108" w:author="Lehne, Mark A" w:date="2022-02-28T07:22:00Z">
              <w:r w:rsidRPr="006F7C42" w:rsidDel="00044441">
                <w:rPr>
                  <w:lang w:val="en-US" w:eastAsia="ja-JP"/>
                </w:rPr>
                <w:delText xml:space="preserve"> on the usable number of RBs, single SSB needed</w:delText>
              </w:r>
            </w:del>
          </w:p>
          <w:p w14:paraId="6B5E0B71" w14:textId="308DC07A" w:rsidR="001E2B34" w:rsidRPr="006F7C42" w:rsidRDefault="001E2B34" w:rsidP="00246F51">
            <w:pPr>
              <w:jc w:val="both"/>
              <w:rPr>
                <w:lang w:val="en-US" w:eastAsia="ja-JP"/>
              </w:rPr>
            </w:pPr>
            <w:commentRangeStart w:id="109"/>
            <w:commentRangeStart w:id="110"/>
            <w:ins w:id="111" w:author="Lehne, Mark A" w:date="2022-02-28T07:23:00Z">
              <w:r w:rsidRPr="006F7C42">
                <w:rPr>
                  <w:rFonts w:hint="eastAsia"/>
                  <w:lang w:val="en-US" w:eastAsia="ja-JP"/>
                </w:rPr>
                <w:t>C</w:t>
              </w:r>
              <w:r w:rsidRPr="006F7C42">
                <w:rPr>
                  <w:lang w:val="en-US" w:eastAsia="ja-JP"/>
                </w:rPr>
                <w:t>hannel edge guardband based</w:t>
              </w:r>
            </w:ins>
            <w:commentRangeEnd w:id="109"/>
            <w:r w:rsidR="002E61A9">
              <w:rPr>
                <w:rStyle w:val="CommentReference"/>
                <w:rFonts w:eastAsiaTheme="minorEastAsia"/>
                <w:lang w:eastAsia="en-US"/>
              </w:rPr>
              <w:commentReference w:id="109"/>
            </w:r>
            <w:commentRangeEnd w:id="110"/>
            <w:r w:rsidR="00B30C30">
              <w:rPr>
                <w:rStyle w:val="CommentReference"/>
                <w:rFonts w:eastAsiaTheme="minorEastAsia"/>
                <w:lang w:eastAsia="en-US"/>
              </w:rPr>
              <w:commentReference w:id="110"/>
            </w:r>
            <w:ins w:id="112" w:author="Lehne, Mark A" w:date="2022-03-01T07:39:00Z">
              <w:r w:rsidR="00524185">
                <w:rPr>
                  <w:lang w:val="en-US" w:eastAsia="ja-JP"/>
                </w:rPr>
                <w:t xml:space="preserve"> on the allotted spectru</w:t>
              </w:r>
            </w:ins>
            <w:ins w:id="113" w:author="Lehne, Mark A" w:date="2022-03-01T07:40:00Z">
              <w:r w:rsidR="00524185">
                <w:rPr>
                  <w:lang w:val="en-US" w:eastAsia="ja-JP"/>
                </w:rPr>
                <w:t>m block</w:t>
              </w:r>
            </w:ins>
          </w:p>
        </w:tc>
      </w:tr>
      <w:tr w:rsidR="006E4466" w:rsidRPr="006F7C42" w14:paraId="6B5E0B78" w14:textId="77777777" w:rsidTr="00C8362F">
        <w:tc>
          <w:tcPr>
            <w:tcW w:w="1847" w:type="dxa"/>
            <w:shd w:val="clear" w:color="auto" w:fill="auto"/>
          </w:tcPr>
          <w:p w14:paraId="6B5E0B73" w14:textId="77777777" w:rsidR="00B627FF" w:rsidRPr="006F7C42" w:rsidRDefault="00B627FF" w:rsidP="00246F51">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860" w:type="dxa"/>
            <w:shd w:val="clear" w:color="auto" w:fill="auto"/>
          </w:tcPr>
          <w:p w14:paraId="6B5E0B74" w14:textId="77777777"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865" w:type="dxa"/>
            <w:shd w:val="clear" w:color="auto" w:fill="auto"/>
          </w:tcPr>
          <w:p w14:paraId="6B5E0B75" w14:textId="77777777" w:rsidR="00B627FF" w:rsidRPr="006F7C42" w:rsidRDefault="00B627FF" w:rsidP="00246F51">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p>
        </w:tc>
        <w:tc>
          <w:tcPr>
            <w:tcW w:w="1845" w:type="dxa"/>
            <w:shd w:val="clear" w:color="auto" w:fill="auto"/>
          </w:tcPr>
          <w:p w14:paraId="6B5E0B76" w14:textId="77777777" w:rsidR="00B627FF" w:rsidRPr="006F7C42" w:rsidRDefault="00B627FF" w:rsidP="00246F51">
            <w:pPr>
              <w:jc w:val="both"/>
              <w:rPr>
                <w:lang w:val="en-US" w:eastAsia="ja-JP"/>
              </w:rPr>
            </w:pPr>
            <w:r w:rsidRPr="006F7C42">
              <w:rPr>
                <w:lang w:val="en-US" w:eastAsia="ja-JP"/>
              </w:rPr>
              <w:t xml:space="preserve"> </w:t>
            </w:r>
            <w:r w:rsidRPr="006F7C42">
              <w:rPr>
                <w:rFonts w:hint="eastAsia"/>
                <w:lang w:val="en-US" w:eastAsia="ja-JP"/>
              </w:rPr>
              <w:t>E</w:t>
            </w:r>
            <w:r w:rsidRPr="006F7C42">
              <w:rPr>
                <w:lang w:val="en-US" w:eastAsia="ja-JP"/>
              </w:rPr>
              <w:t xml:space="preserve">ntire spectrum holding can be used </w:t>
            </w:r>
            <w:del w:id="114" w:author="Huawei" w:date="2022-02-14T17:29:00Z">
              <w:r w:rsidRPr="006F7C42" w:rsidDel="00FF3DE4">
                <w:rPr>
                  <w:lang w:val="en-US" w:eastAsia="ja-JP"/>
                </w:rPr>
                <w:delText xml:space="preserve">even only </w:delText>
              </w:r>
            </w:del>
            <w:r w:rsidRPr="006F7C42">
              <w:rPr>
                <w:lang w:val="en-US" w:eastAsia="ja-JP"/>
              </w:rPr>
              <w:t>with legacy UEs</w:t>
            </w:r>
          </w:p>
        </w:tc>
        <w:tc>
          <w:tcPr>
            <w:tcW w:w="1890" w:type="dxa"/>
            <w:shd w:val="clear" w:color="auto" w:fill="auto"/>
          </w:tcPr>
          <w:p w14:paraId="6B5E0B77" w14:textId="602475EC" w:rsidR="00B627FF" w:rsidRPr="006F7C42" w:rsidRDefault="00B627FF" w:rsidP="00246F51">
            <w:pPr>
              <w:jc w:val="both"/>
              <w:rPr>
                <w:lang w:val="en-US" w:eastAsia="ja-JP"/>
              </w:rPr>
            </w:pPr>
            <w:commentRangeStart w:id="115"/>
            <w:r w:rsidRPr="006F7C42">
              <w:rPr>
                <w:rFonts w:hint="eastAsia"/>
                <w:lang w:val="en-US" w:eastAsia="ja-JP"/>
              </w:rPr>
              <w:t>E</w:t>
            </w:r>
            <w:r w:rsidRPr="006F7C42">
              <w:rPr>
                <w:lang w:val="en-US" w:eastAsia="ja-JP"/>
              </w:rPr>
              <w:t>ntire</w:t>
            </w:r>
            <w:ins w:id="116" w:author="Esther Sienkiewicz" w:date="2022-02-28T14:42:00Z">
              <w:r w:rsidR="00C8362F">
                <w:rPr>
                  <w:lang w:val="en-US" w:eastAsia="ja-JP"/>
                </w:rPr>
                <w:t xml:space="preserve"> licensed</w:t>
              </w:r>
            </w:ins>
            <w:r w:rsidRPr="006F7C42">
              <w:rPr>
                <w:lang w:val="en-US" w:eastAsia="ja-JP"/>
              </w:rPr>
              <w:t xml:space="preserve"> spectrum</w:t>
            </w:r>
            <w:del w:id="117" w:author="Esther Sienkiewicz" w:date="2022-02-28T14:42:00Z">
              <w:r w:rsidRPr="006F7C42" w:rsidDel="00C8362F">
                <w:rPr>
                  <w:lang w:val="en-US" w:eastAsia="ja-JP"/>
                </w:rPr>
                <w:delText xml:space="preserve"> </w:delText>
              </w:r>
            </w:del>
            <w:ins w:id="118" w:author="Lehne, Mark A" w:date="2022-03-01T07:40:00Z">
              <w:r w:rsidR="0074363F">
                <w:rPr>
                  <w:lang w:val="en-US" w:eastAsia="ja-JP"/>
                </w:rPr>
                <w:t>block</w:t>
              </w:r>
            </w:ins>
            <w:del w:id="119" w:author="Esther Sienkiewicz" w:date="2022-02-28T14:42:00Z">
              <w:r w:rsidRPr="006F7C42" w:rsidDel="00C8362F">
                <w:rPr>
                  <w:lang w:val="en-US" w:eastAsia="ja-JP"/>
                </w:rPr>
                <w:delText>holding</w:delText>
              </w:r>
            </w:del>
            <w:commentRangeEnd w:id="115"/>
            <w:r w:rsidR="002E61A9">
              <w:rPr>
                <w:rStyle w:val="CommentReference"/>
                <w:rFonts w:eastAsiaTheme="minorEastAsia"/>
                <w:lang w:eastAsia="en-US"/>
              </w:rPr>
              <w:commentReference w:id="115"/>
            </w:r>
            <w:r>
              <w:rPr>
                <w:lang w:val="en-US" w:eastAsia="ja-JP"/>
              </w:rPr>
              <w:t>, but with wider guard bands than in the other methods,</w:t>
            </w:r>
            <w:r w:rsidRPr="006F7C42">
              <w:rPr>
                <w:lang w:val="en-US" w:eastAsia="ja-JP"/>
              </w:rPr>
              <w:t xml:space="preserve"> can be used even only with legacy UEs</w:t>
            </w:r>
          </w:p>
        </w:tc>
      </w:tr>
      <w:tr w:rsidR="006E4466" w:rsidRPr="006F7C42" w14:paraId="6B5E0B7E" w14:textId="77777777" w:rsidTr="00C8362F">
        <w:tc>
          <w:tcPr>
            <w:tcW w:w="1847" w:type="dxa"/>
            <w:shd w:val="clear" w:color="auto" w:fill="auto"/>
          </w:tcPr>
          <w:p w14:paraId="6B5E0B79" w14:textId="77777777" w:rsidR="00B627FF" w:rsidRPr="006F7C42" w:rsidRDefault="00B627FF" w:rsidP="00246F51">
            <w:pPr>
              <w:jc w:val="both"/>
              <w:rPr>
                <w:lang w:val="en-US" w:eastAsia="ja-JP"/>
              </w:rPr>
            </w:pPr>
            <w:r w:rsidRPr="006F7C42">
              <w:rPr>
                <w:rFonts w:hint="eastAsia"/>
                <w:lang w:val="en-US" w:eastAsia="ja-JP"/>
              </w:rPr>
              <w:lastRenderedPageBreak/>
              <w:t>N</w:t>
            </w:r>
            <w:r w:rsidRPr="006F7C42">
              <w:rPr>
                <w:lang w:val="en-US" w:eastAsia="ja-JP"/>
              </w:rPr>
              <w:t>etwork capacity</w:t>
            </w:r>
          </w:p>
        </w:tc>
        <w:tc>
          <w:tcPr>
            <w:tcW w:w="1860" w:type="dxa"/>
            <w:shd w:val="clear" w:color="auto" w:fill="auto"/>
          </w:tcPr>
          <w:p w14:paraId="6B5E0B7A" w14:textId="77777777"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865" w:type="dxa"/>
            <w:shd w:val="clear" w:color="auto" w:fill="auto"/>
          </w:tcPr>
          <w:p w14:paraId="6B5E0B7B" w14:textId="77777777"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845" w:type="dxa"/>
            <w:shd w:val="clear" w:color="auto" w:fill="auto"/>
          </w:tcPr>
          <w:p w14:paraId="6B5E0B7C" w14:textId="77777777"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890" w:type="dxa"/>
            <w:shd w:val="clear" w:color="auto" w:fill="auto"/>
          </w:tcPr>
          <w:p w14:paraId="6B5E0B7D" w14:textId="5BDF7997"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any UE</w:t>
            </w:r>
            <w:ins w:id="120" w:author="Esther Sienkiewicz" w:date="2022-02-28T14:42:00Z">
              <w:r w:rsidR="00C8362F">
                <w:rPr>
                  <w:lang w:val="en-US" w:eastAsia="ja-JP"/>
                </w:rPr>
                <w:t xml:space="preserve"> </w:t>
              </w:r>
            </w:ins>
            <w:ins w:id="121" w:author="Ericsson" w:date="2022-02-28T14:44:00Z">
              <w:r w:rsidR="00C8362F">
                <w:rPr>
                  <w:lang w:val="en-US" w:eastAsia="ja-JP"/>
                </w:rPr>
                <w:t>in DL direction.  UL is smaller channel BW</w:t>
              </w:r>
            </w:ins>
            <w:ins w:id="122" w:author="Esther Sienkiewicz" w:date="2022-02-28T14:43:00Z">
              <w:r w:rsidR="00C8362F">
                <w:rPr>
                  <w:lang w:val="en-US" w:eastAsia="ja-JP"/>
                </w:rPr>
                <w:t>.</w:t>
              </w:r>
            </w:ins>
          </w:p>
        </w:tc>
      </w:tr>
      <w:tr w:rsidR="006E4466" w:rsidRPr="006F7C42" w14:paraId="6B5E0B84" w14:textId="77777777" w:rsidTr="00C8362F">
        <w:tc>
          <w:tcPr>
            <w:tcW w:w="1847" w:type="dxa"/>
            <w:shd w:val="clear" w:color="auto" w:fill="auto"/>
          </w:tcPr>
          <w:p w14:paraId="6B5E0B7F" w14:textId="77777777"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 support</w:t>
            </w:r>
          </w:p>
        </w:tc>
        <w:tc>
          <w:tcPr>
            <w:tcW w:w="1860" w:type="dxa"/>
            <w:shd w:val="clear" w:color="auto" w:fill="auto"/>
          </w:tcPr>
          <w:p w14:paraId="6B5E0B80" w14:textId="77777777"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UEs supported, can use one of the aggregated CCs</w:t>
            </w:r>
          </w:p>
        </w:tc>
        <w:tc>
          <w:tcPr>
            <w:tcW w:w="1865" w:type="dxa"/>
            <w:shd w:val="clear" w:color="auto" w:fill="auto"/>
          </w:tcPr>
          <w:p w14:paraId="6B5E0B81" w14:textId="77777777"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UEs can use part of the spectrum that contains the SSB</w:t>
            </w:r>
          </w:p>
        </w:tc>
        <w:tc>
          <w:tcPr>
            <w:tcW w:w="1845" w:type="dxa"/>
            <w:shd w:val="clear" w:color="auto" w:fill="auto"/>
          </w:tcPr>
          <w:p w14:paraId="6B5E0B82" w14:textId="77777777"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UEs supported</w:t>
            </w:r>
          </w:p>
        </w:tc>
        <w:tc>
          <w:tcPr>
            <w:tcW w:w="1890" w:type="dxa"/>
            <w:shd w:val="clear" w:color="auto" w:fill="auto"/>
          </w:tcPr>
          <w:p w14:paraId="6B5E0B83" w14:textId="777BE596"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 xml:space="preserve">egacy UEs </w:t>
            </w:r>
            <w:ins w:id="123" w:author="Lehne, Mark A" w:date="2022-02-28T07:14:00Z">
              <w:r w:rsidR="00132071">
                <w:rPr>
                  <w:lang w:val="en-US" w:eastAsia="ja-JP"/>
                </w:rPr>
                <w:t xml:space="preserve">that support </w:t>
              </w:r>
            </w:ins>
            <w:ins w:id="124" w:author="Lehne, Mark A" w:date="2022-02-28T07:16:00Z">
              <w:r w:rsidR="000E2CEB">
                <w:rPr>
                  <w:lang w:val="en-US" w:eastAsia="ja-JP"/>
                </w:rPr>
                <w:t>asymmetric</w:t>
              </w:r>
            </w:ins>
            <w:ins w:id="125" w:author="Lehne, Mark A" w:date="2022-02-28T07:15:00Z">
              <w:r w:rsidR="00132071">
                <w:rPr>
                  <w:lang w:val="en-US" w:eastAsia="ja-JP"/>
                </w:rPr>
                <w:t xml:space="preserve"> BW</w:t>
              </w:r>
              <w:r w:rsidR="001F4873">
                <w:rPr>
                  <w:lang w:val="en-US" w:eastAsia="ja-JP"/>
                </w:rPr>
                <w:t xml:space="preserve"> can use full spectrum.  Other UEs </w:t>
              </w:r>
            </w:ins>
            <w:commentRangeStart w:id="126"/>
            <w:commentRangeEnd w:id="126"/>
            <w:del w:id="127" w:author="Lehne, Mark A" w:date="2022-03-01T07:40:00Z">
              <w:r w:rsidR="00B30C30" w:rsidDel="0074363F">
                <w:rPr>
                  <w:rStyle w:val="CommentReference"/>
                  <w:rFonts w:eastAsiaTheme="minorEastAsia"/>
                  <w:lang w:eastAsia="en-US"/>
                </w:rPr>
                <w:commentReference w:id="126"/>
              </w:r>
            </w:del>
            <w:ins w:id="128" w:author="Lehne, Mark A" w:date="2022-02-28T07:16:00Z">
              <w:r w:rsidR="000E2CEB">
                <w:rPr>
                  <w:lang w:val="en-US" w:eastAsia="ja-JP"/>
                </w:rPr>
                <w:t>are limited to</w:t>
              </w:r>
            </w:ins>
            <w:ins w:id="129" w:author="Liuliehai" w:date="2022-02-28T17:13:00Z">
              <w:del w:id="130" w:author="Lehne, Mark A" w:date="2022-02-28T07:16:00Z">
                <w:r w:rsidR="005C1708" w:rsidDel="000E2CEB">
                  <w:rPr>
                    <w:lang w:val="en-US" w:eastAsia="ja-JP"/>
                  </w:rPr>
                  <w:delText>can</w:delText>
                </w:r>
              </w:del>
              <w:r w:rsidR="005C1708">
                <w:rPr>
                  <w:lang w:val="en-US" w:eastAsia="ja-JP"/>
                </w:rPr>
                <w:t xml:space="preserve"> use at least a part of the spectrum (corresponding to the next smaller CBW) that contains the SSB.</w:t>
              </w:r>
            </w:ins>
            <w:del w:id="131" w:author="Liuliehai" w:date="2022-02-28T17:13:00Z">
              <w:r w:rsidRPr="006F7C42" w:rsidDel="005C1708">
                <w:rPr>
                  <w:lang w:val="en-US" w:eastAsia="ja-JP"/>
                </w:rPr>
                <w:delText>supported</w:delText>
              </w:r>
            </w:del>
          </w:p>
        </w:tc>
      </w:tr>
      <w:tr w:rsidR="006E4466" w:rsidRPr="006F7C42" w14:paraId="6B5E0B8F" w14:textId="77777777" w:rsidTr="00C8362F">
        <w:tc>
          <w:tcPr>
            <w:tcW w:w="1847" w:type="dxa"/>
            <w:shd w:val="clear" w:color="auto" w:fill="auto"/>
          </w:tcPr>
          <w:p w14:paraId="6B5E0B85" w14:textId="77777777" w:rsidR="00B627FF" w:rsidRPr="006F7C42" w:rsidRDefault="00B627FF" w:rsidP="00246F51">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860" w:type="dxa"/>
            <w:shd w:val="clear" w:color="auto" w:fill="auto"/>
          </w:tcPr>
          <w:p w14:paraId="6B5E0B86" w14:textId="77777777" w:rsidR="00B627FF" w:rsidRPr="006F7C42" w:rsidRDefault="00B627FF" w:rsidP="00246F51">
            <w:pPr>
              <w:jc w:val="both"/>
              <w:rPr>
                <w:lang w:val="en-US" w:eastAsia="ja-JP"/>
              </w:rPr>
            </w:pPr>
            <w:commentRangeStart w:id="132"/>
            <w:r w:rsidRPr="006F7C42">
              <w:rPr>
                <w:rFonts w:hint="eastAsia"/>
                <w:lang w:val="en-US" w:eastAsia="ja-JP"/>
              </w:rPr>
              <w:t>R</w:t>
            </w:r>
            <w:r w:rsidRPr="006F7C42">
              <w:rPr>
                <w:lang w:val="en-US" w:eastAsia="ja-JP"/>
              </w:rPr>
              <w:t xml:space="preserve">AN1/2 – new UE capabilities needed, </w:t>
            </w:r>
          </w:p>
          <w:p w14:paraId="6B5E0B87" w14:textId="77777777"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865" w:type="dxa"/>
            <w:shd w:val="clear" w:color="auto" w:fill="auto"/>
          </w:tcPr>
          <w:p w14:paraId="6B5E0B88" w14:textId="77777777" w:rsidR="00B627FF" w:rsidRPr="006F7C42" w:rsidRDefault="00B627FF" w:rsidP="00246F51">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6B5E0B89" w14:textId="77777777"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845" w:type="dxa"/>
            <w:shd w:val="clear" w:color="auto" w:fill="auto"/>
          </w:tcPr>
          <w:p w14:paraId="6B5E0B8A" w14:textId="77777777"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890" w:type="dxa"/>
            <w:shd w:val="clear" w:color="auto" w:fill="auto"/>
          </w:tcPr>
          <w:p w14:paraId="6B5E0B8B" w14:textId="77777777" w:rsidR="005C1708" w:rsidRPr="005C1708" w:rsidRDefault="005C1708" w:rsidP="005C1708">
            <w:pPr>
              <w:rPr>
                <w:ins w:id="133" w:author="Liuliehai" w:date="2022-02-28T17:14:00Z"/>
                <w:rFonts w:eastAsia="MS Mincho"/>
                <w:lang w:val="en-US" w:eastAsia="ja-JP"/>
              </w:rPr>
            </w:pPr>
            <w:ins w:id="134" w:author="Liuliehai" w:date="2022-02-28T17:14:00Z">
              <w:r>
                <w:rPr>
                  <w:lang w:val="en-US" w:eastAsia="ja-JP"/>
                </w:rPr>
                <w:t xml:space="preserve">RAN2 – impact by new UE </w:t>
              </w:r>
              <w:commentRangeStart w:id="135"/>
              <w:r>
                <w:rPr>
                  <w:lang w:val="en-US" w:eastAsia="ja-JP"/>
                </w:rPr>
                <w:t>capability</w:t>
              </w:r>
            </w:ins>
            <w:commentRangeEnd w:id="135"/>
            <w:r w:rsidR="001A34F2">
              <w:rPr>
                <w:rStyle w:val="CommentReference"/>
                <w:rFonts w:eastAsiaTheme="minorEastAsia"/>
                <w:lang w:eastAsia="en-US"/>
              </w:rPr>
              <w:commentReference w:id="135"/>
            </w:r>
          </w:p>
          <w:p w14:paraId="6B5E0B8C" w14:textId="608B624D" w:rsidR="00B627FF" w:rsidDel="00381DFD" w:rsidRDefault="00B627FF" w:rsidP="00246F51">
            <w:pPr>
              <w:jc w:val="both"/>
              <w:rPr>
                <w:del w:id="136" w:author="Lehne, Mark A" w:date="2022-02-28T06:58:00Z"/>
                <w:lang w:val="en-US" w:eastAsia="ja-JP"/>
              </w:rPr>
            </w:pPr>
            <w:commentRangeStart w:id="137"/>
            <w:del w:id="138" w:author="Lehne, Mark A" w:date="2022-02-28T06:58:00Z">
              <w:r w:rsidDel="00381DFD">
                <w:rPr>
                  <w:lang w:val="en-US" w:eastAsia="ja-JP"/>
                </w:rPr>
                <w:delText>RAN4</w:delText>
              </w:r>
            </w:del>
            <w:commentRangeEnd w:id="137"/>
            <w:r w:rsidR="00381DFD">
              <w:rPr>
                <w:rStyle w:val="CommentReference"/>
                <w:rFonts w:eastAsiaTheme="minorEastAsia"/>
                <w:lang w:eastAsia="en-US"/>
              </w:rPr>
              <w:commentReference w:id="137"/>
            </w:r>
            <w:del w:id="139" w:author="Lehne, Mark A" w:date="2022-02-28T06:58:00Z">
              <w:r w:rsidDel="00381DFD">
                <w:rPr>
                  <w:lang w:val="en-US" w:eastAsia="ja-JP"/>
                </w:rPr>
                <w:delText xml:space="preserve"> – BS requirements for new channel BW, possibly restrictions of the suitable scenarios.</w:delText>
              </w:r>
            </w:del>
          </w:p>
          <w:p w14:paraId="6B5E0B8D" w14:textId="086B3BF3" w:rsidR="00B627FF" w:rsidRDefault="00B627FF" w:rsidP="00246F51">
            <w:pPr>
              <w:jc w:val="both"/>
              <w:rPr>
                <w:ins w:id="140" w:author="Liuliehai" w:date="2022-02-28T17:15:00Z"/>
                <w:lang w:val="en-US" w:eastAsia="ja-JP"/>
              </w:rPr>
            </w:pPr>
            <w:r>
              <w:rPr>
                <w:lang w:val="en-US" w:eastAsia="ja-JP"/>
              </w:rPr>
              <w:t xml:space="preserve">New asymmetric bandwidth combinations for UE are needed. </w:t>
            </w:r>
            <w:del w:id="141" w:author="Ericsson" w:date="2022-02-28T14:45:00Z">
              <w:r w:rsidDel="002D3FB8">
                <w:rPr>
                  <w:lang w:val="en-US" w:eastAsia="ja-JP"/>
                </w:rPr>
                <w:delText>However these combinations would be “regular” BW combinations</w:delText>
              </w:r>
            </w:del>
            <w:ins w:id="142" w:author="Ericsson" w:date="2022-02-28T14:45:00Z">
              <w:r w:rsidR="002D3FB8">
                <w:rPr>
                  <w:lang w:val="en-US" w:eastAsia="ja-JP"/>
                </w:rPr>
                <w:t>Handled</w:t>
              </w:r>
            </w:ins>
            <w:ins w:id="143" w:author="Ericsson" w:date="2022-02-28T14:46:00Z">
              <w:r w:rsidR="002D3FB8">
                <w:rPr>
                  <w:lang w:val="en-US" w:eastAsia="ja-JP"/>
                </w:rPr>
                <w:t xml:space="preserve"> on band by band basis and</w:t>
              </w:r>
            </w:ins>
            <w:del w:id="144" w:author="Ericsson" w:date="2022-02-28T14:46:00Z">
              <w:r w:rsidDel="002D3FB8">
                <w:rPr>
                  <w:lang w:val="en-US" w:eastAsia="ja-JP"/>
                </w:rPr>
                <w:delText>, so</w:delText>
              </w:r>
            </w:del>
            <w:ins w:id="145" w:author="Ericsson" w:date="2022-02-28T14:46:00Z">
              <w:r w:rsidR="002D3FB8">
                <w:rPr>
                  <w:lang w:val="en-US" w:eastAsia="ja-JP"/>
                </w:rPr>
                <w:t xml:space="preserve"> is as</w:t>
              </w:r>
            </w:ins>
            <w:r>
              <w:rPr>
                <w:lang w:val="en-US" w:eastAsia="ja-JP"/>
              </w:rPr>
              <w:t xml:space="preserve"> existing process.</w:t>
            </w:r>
          </w:p>
          <w:p w14:paraId="6B5E0B8E" w14:textId="77777777" w:rsidR="005C1708" w:rsidRPr="006F7C42" w:rsidRDefault="005C1708" w:rsidP="00246F51">
            <w:pPr>
              <w:jc w:val="both"/>
              <w:rPr>
                <w:lang w:val="en-US" w:eastAsia="ja-JP"/>
              </w:rPr>
            </w:pPr>
            <w:commentRangeStart w:id="146"/>
            <w:commentRangeStart w:id="147"/>
            <w:ins w:id="148" w:author="Liuliehai" w:date="2022-02-28T17:15:00Z">
              <w:r>
                <w:rPr>
                  <w:lang w:val="en-US" w:eastAsia="ja-JP"/>
                </w:rPr>
                <w:t>Possibly new ACS and blocking requirements for new UEs.</w:t>
              </w:r>
            </w:ins>
            <w:commentRangeEnd w:id="132"/>
            <w:r w:rsidR="003A7F6B">
              <w:rPr>
                <w:rStyle w:val="CommentReference"/>
                <w:rFonts w:eastAsiaTheme="minorEastAsia"/>
                <w:lang w:eastAsia="en-US"/>
              </w:rPr>
              <w:commentReference w:id="132"/>
            </w:r>
            <w:commentRangeEnd w:id="146"/>
            <w:r w:rsidR="002E61A9">
              <w:rPr>
                <w:rStyle w:val="CommentReference"/>
                <w:rFonts w:eastAsiaTheme="minorEastAsia"/>
                <w:lang w:eastAsia="en-US"/>
              </w:rPr>
              <w:commentReference w:id="146"/>
            </w:r>
            <w:commentRangeEnd w:id="147"/>
            <w:r w:rsidR="00A13831">
              <w:rPr>
                <w:rStyle w:val="CommentReference"/>
                <w:rFonts w:eastAsiaTheme="minorEastAsia"/>
                <w:lang w:eastAsia="en-US"/>
              </w:rPr>
              <w:commentReference w:id="147"/>
            </w:r>
          </w:p>
        </w:tc>
      </w:tr>
    </w:tbl>
    <w:p w14:paraId="6B5E0B90" w14:textId="77777777" w:rsidR="00B627FF" w:rsidRDefault="00B627FF" w:rsidP="00B627FF">
      <w:pPr>
        <w:jc w:val="both"/>
        <w:rPr>
          <w:lang w:val="en-US" w:eastAsia="ja-JP"/>
        </w:rPr>
      </w:pPr>
    </w:p>
    <w:p w14:paraId="6B5E0B91"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w:date="2022-02-28T14:06:00Z" w:initials="ES">
    <w:p w14:paraId="7ACDE011" w14:textId="2DAD5702" w:rsidR="00146245" w:rsidRDefault="00146245">
      <w:pPr>
        <w:pStyle w:val="CommentText"/>
      </w:pPr>
      <w:r>
        <w:rPr>
          <w:rStyle w:val="CommentReference"/>
        </w:rPr>
        <w:annotationRef/>
      </w:r>
      <w:r>
        <w:t>This comparison table should include all methods.  Why is it “UE Schemes”?</w:t>
      </w:r>
    </w:p>
  </w:comment>
  <w:comment w:id="7" w:author="Nokia" w:date="2022-03-01T21:55:00Z" w:initials="Nokia">
    <w:p w14:paraId="59CF12CE" w14:textId="648D6D81" w:rsidR="001A34F2" w:rsidRDefault="001A34F2">
      <w:pPr>
        <w:pStyle w:val="CommentText"/>
      </w:pPr>
      <w:r>
        <w:rPr>
          <w:rStyle w:val="CommentReference"/>
        </w:rPr>
        <w:annotationRef/>
      </w:r>
      <w:r>
        <w:t>We have the same comment as Ericsson.</w:t>
      </w:r>
    </w:p>
  </w:comment>
  <w:comment w:id="8" w:author="Lehne, Mark A" w:date="2022-03-01T07:26:00Z" w:initials="LMA">
    <w:p w14:paraId="4F770A83" w14:textId="339FF904" w:rsidR="00AA7B2E" w:rsidRDefault="00AA7B2E">
      <w:pPr>
        <w:pStyle w:val="CommentText"/>
      </w:pPr>
      <w:r>
        <w:rPr>
          <w:rStyle w:val="CommentReference"/>
        </w:rPr>
        <w:annotationRef/>
      </w:r>
      <w:r>
        <w:t>We have agreed that the UE schemes and the gNB schemes</w:t>
      </w:r>
      <w:r w:rsidR="00956D5C">
        <w:t xml:space="preserve"> are not required to match.  Therefor this table should focus on the work we developed which is the UE schemes.</w:t>
      </w:r>
      <w:r w:rsidR="0046070E">
        <w:t xml:space="preserve">  To mix the two makes for a very confusing table.</w:t>
      </w:r>
    </w:p>
  </w:comment>
  <w:comment w:id="23" w:author="Lehne, Mark A" w:date="2022-02-28T07:07:00Z" w:initials="LMA">
    <w:p w14:paraId="14143C98" w14:textId="0F0E0632" w:rsidR="00C8393E" w:rsidRDefault="00C8393E">
      <w:pPr>
        <w:pStyle w:val="CommentText"/>
      </w:pPr>
      <w:r>
        <w:rPr>
          <w:rStyle w:val="CommentReference"/>
        </w:rPr>
        <w:annotationRef/>
      </w:r>
      <w:r w:rsidR="007C2CFE">
        <w:t>We agreed that n</w:t>
      </w:r>
      <w:r>
        <w:t xml:space="preserve">o BS method is implied for any particular UE method.  Therefor no reason </w:t>
      </w:r>
      <w:r w:rsidR="000D1072">
        <w:t xml:space="preserve">limit to </w:t>
      </w:r>
      <w:r w:rsidR="00976EC5">
        <w:t>g</w:t>
      </w:r>
      <w:r w:rsidR="000D1072">
        <w:t>NB filters</w:t>
      </w:r>
      <w:r w:rsidR="00172F34">
        <w:t>.  This table is not about BS Tx limitations</w:t>
      </w:r>
    </w:p>
  </w:comment>
  <w:comment w:id="26" w:author="Nokia" w:date="2022-03-01T21:52:00Z" w:initials="Nokia">
    <w:p w14:paraId="5C126649" w14:textId="4875A0D6" w:rsidR="001A34F2" w:rsidRDefault="00106C61">
      <w:pPr>
        <w:pStyle w:val="CommentText"/>
      </w:pPr>
      <w:r>
        <w:rPr>
          <w:rStyle w:val="CommentReference"/>
        </w:rPr>
        <w:annotationRef/>
      </w:r>
      <w:r w:rsidR="001A34F2">
        <w:t xml:space="preserve">The existing wider channel filters do not guarantee the regulatory emissions for both UE and gNB. </w:t>
      </w:r>
    </w:p>
    <w:p w14:paraId="399A3C20" w14:textId="7EFC01C5" w:rsidR="00106C61" w:rsidRDefault="001A34F2">
      <w:pPr>
        <w:pStyle w:val="CommentText"/>
      </w:pPr>
      <w:r>
        <w:t>We propose to keep the original text</w:t>
      </w:r>
      <w:r w:rsidR="00B30C30">
        <w:t xml:space="preserve">, </w:t>
      </w:r>
      <w:r w:rsidR="00E05FD5">
        <w:t>until corresponding gNB filter assumption is described in clause 6.1 and wider CBW filter is no longer considered for gNB.</w:t>
      </w:r>
    </w:p>
  </w:comment>
  <w:comment w:id="27" w:author="Lehne, Mark A" w:date="2022-03-01T07:28:00Z" w:initials="LMA">
    <w:p w14:paraId="04D67429" w14:textId="1C60A650" w:rsidR="00070D11" w:rsidRDefault="00070D11">
      <w:pPr>
        <w:pStyle w:val="CommentText"/>
      </w:pPr>
      <w:r>
        <w:rPr>
          <w:rStyle w:val="CommentReference"/>
        </w:rPr>
        <w:annotationRef/>
      </w:r>
      <w:r>
        <w:t>This is a g</w:t>
      </w:r>
      <w:r w:rsidR="00976EC5">
        <w:t>NB Tx issue which is not related to the WiderCBW method for the UE</w:t>
      </w:r>
    </w:p>
  </w:comment>
  <w:comment w:id="30" w:author="Valentin Gheorghiu" w:date="2022-03-02T00:03:00Z" w:initials="VG">
    <w:p w14:paraId="3CBD3992" w14:textId="02858188" w:rsidR="006E4466" w:rsidRPr="006E4466" w:rsidRDefault="006E4466">
      <w:pPr>
        <w:pStyle w:val="CommentText"/>
        <w:rPr>
          <w:rFonts w:eastAsia="MS Mincho"/>
          <w:lang w:eastAsia="ja-JP"/>
        </w:rPr>
      </w:pPr>
      <w:r>
        <w:rPr>
          <w:rStyle w:val="CommentReference"/>
        </w:rPr>
        <w:annotationRef/>
      </w:r>
      <w:r>
        <w:rPr>
          <w:rFonts w:eastAsia="MS Mincho" w:hint="eastAsia"/>
          <w:lang w:eastAsia="ja-JP"/>
        </w:rPr>
        <w:t>t</w:t>
      </w:r>
      <w:r>
        <w:rPr>
          <w:rFonts w:eastAsia="MS Mincho"/>
          <w:lang w:eastAsia="ja-JP"/>
        </w:rPr>
        <w:t xml:space="preserve">he </w:t>
      </w:r>
      <w:r w:rsidR="00AC7238">
        <w:rPr>
          <w:rFonts w:eastAsia="MS Mincho"/>
          <w:lang w:eastAsia="ja-JP"/>
        </w:rPr>
        <w:t xml:space="preserve">issue is with legacy UEs if the Tx-Rx separation is </w:t>
      </w:r>
      <w:r w:rsidR="00E62745">
        <w:rPr>
          <w:rFonts w:eastAsia="MS Mincho"/>
          <w:lang w:eastAsia="ja-JP"/>
        </w:rPr>
        <w:t>not maintained. For new UEs, this could be dealt with somehow.</w:t>
      </w:r>
    </w:p>
  </w:comment>
  <w:comment w:id="58" w:author="Nokia" w:date="2022-03-01T22:48:00Z" w:initials="Nokia">
    <w:p w14:paraId="63BAF914" w14:textId="47CF90E4" w:rsidR="00AC11C3" w:rsidRDefault="00AC11C3">
      <w:pPr>
        <w:pStyle w:val="CommentText"/>
      </w:pPr>
      <w:r>
        <w:rPr>
          <w:rStyle w:val="CommentReference"/>
        </w:rPr>
        <w:annotationRef/>
      </w:r>
      <w:r>
        <w:t>If legacy UE can be configured with wider CBW in DL with asymmetric UL/DL, there is performance impact as described in Apple’s paper. So there are some issues.</w:t>
      </w:r>
    </w:p>
  </w:comment>
  <w:comment w:id="66" w:author="Lehne, Mark A" w:date="2022-02-28T07:08:00Z" w:initials="LMA">
    <w:p w14:paraId="1DD3016C" w14:textId="61C2B576" w:rsidR="003556A4" w:rsidRDefault="003556A4">
      <w:pPr>
        <w:pStyle w:val="CommentText"/>
      </w:pPr>
      <w:r>
        <w:rPr>
          <w:rStyle w:val="CommentReference"/>
        </w:rPr>
        <w:annotationRef/>
      </w:r>
      <w:r>
        <w:t>This comment is again implying a certain BS method</w:t>
      </w:r>
    </w:p>
  </w:comment>
  <w:comment w:id="67" w:author="Nokia" w:date="2022-03-01T22:14:00Z" w:initials="Nokia">
    <w:p w14:paraId="630D4F67" w14:textId="4135CBB2" w:rsidR="00B30C30" w:rsidRDefault="00B30C30">
      <w:pPr>
        <w:pStyle w:val="CommentText"/>
      </w:pPr>
      <w:r>
        <w:rPr>
          <w:rStyle w:val="CommentReference"/>
        </w:rPr>
        <w:annotationRef/>
      </w:r>
      <w:r>
        <w:t>This is not a must to have the irregular channel BW filter. We propose to keep the original text.</w:t>
      </w:r>
    </w:p>
  </w:comment>
  <w:comment w:id="73" w:author="MediaTek" w:date="2022-02-28T23:16:00Z" w:initials="TF">
    <w:p w14:paraId="770891D1" w14:textId="73196AFF" w:rsidR="002E61A9" w:rsidRDefault="002E61A9">
      <w:pPr>
        <w:pStyle w:val="CommentText"/>
      </w:pPr>
      <w:r>
        <w:rPr>
          <w:rStyle w:val="CommentReference"/>
        </w:rPr>
        <w:annotationRef/>
      </w:r>
      <w:r>
        <w:t>Why only for FDD?</w:t>
      </w:r>
    </w:p>
  </w:comment>
  <w:comment w:id="74" w:author="Nokia" w:date="2022-03-01T21:48:00Z" w:initials="Nokia">
    <w:p w14:paraId="2C9E5527" w14:textId="14469A25" w:rsidR="00106C61" w:rsidRDefault="00106C61">
      <w:pPr>
        <w:pStyle w:val="CommentText"/>
      </w:pPr>
      <w:r>
        <w:rPr>
          <w:rStyle w:val="CommentReference"/>
        </w:rPr>
        <w:annotationRef/>
      </w:r>
      <w:r>
        <w:t>We have the same comment as MediaTek regarding FDD. We propose a following text.</w:t>
      </w:r>
    </w:p>
    <w:p w14:paraId="2FA11287" w14:textId="21D16BD4" w:rsidR="00106C61" w:rsidRDefault="00106C61">
      <w:pPr>
        <w:pStyle w:val="CommentText"/>
      </w:pPr>
      <w:r>
        <w:t>“</w:t>
      </w:r>
      <w:r w:rsidRPr="00106C61">
        <w:t>UE needs to support the</w:t>
      </w:r>
      <w:r>
        <w:t xml:space="preserve"> </w:t>
      </w:r>
      <w:r w:rsidRPr="00106C61">
        <w:t>asymmetric bandwidth combinations where UL CBW is SmallerCBW and DL CBW is WiderCBW."</w:t>
      </w:r>
    </w:p>
  </w:comment>
  <w:comment w:id="95" w:author="Lehne, Mark A" w:date="2022-02-28T07:06:00Z" w:initials="LMA">
    <w:p w14:paraId="1DF07C60" w14:textId="58C2149A" w:rsidR="00D92B60" w:rsidRDefault="00D92B60">
      <w:pPr>
        <w:pStyle w:val="CommentText"/>
      </w:pPr>
      <w:r>
        <w:rPr>
          <w:rStyle w:val="CommentReference"/>
        </w:rPr>
        <w:annotationRef/>
      </w:r>
      <w:r>
        <w:t>This</w:t>
      </w:r>
      <w:r w:rsidR="00B55716">
        <w:t xml:space="preserve"> is unclear.  Should be similar to other </w:t>
      </w:r>
      <w:r w:rsidR="00C8393E">
        <w:t>methods.</w:t>
      </w:r>
    </w:p>
  </w:comment>
  <w:comment w:id="97" w:author="MediaTek" w:date="2022-02-28T23:18:00Z" w:initials="TF">
    <w:p w14:paraId="312AB6E4" w14:textId="0623ACDF" w:rsidR="002E61A9" w:rsidRDefault="002E61A9">
      <w:pPr>
        <w:pStyle w:val="CommentText"/>
      </w:pPr>
      <w:r>
        <w:rPr>
          <w:rStyle w:val="CommentReference"/>
        </w:rPr>
        <w:annotationRef/>
      </w:r>
      <w:r>
        <w:t>Are we able to be so definite here? Surely it depends on the difference between spectrum block size and next larger BW size, and/or the operator’s deployment scenario and/or willingness to cope with interference.</w:t>
      </w:r>
    </w:p>
  </w:comment>
  <w:comment w:id="98" w:author="Nokia" w:date="2022-03-01T21:57:00Z" w:initials="Nokia">
    <w:p w14:paraId="20AEE2E7" w14:textId="01C6B82B" w:rsidR="001A34F2" w:rsidRDefault="001A34F2">
      <w:pPr>
        <w:pStyle w:val="CommentText"/>
      </w:pPr>
      <w:r>
        <w:rPr>
          <w:rStyle w:val="CommentReference"/>
        </w:rPr>
        <w:annotationRef/>
      </w:r>
      <w:r>
        <w:t>We do not agree with this new text</w:t>
      </w:r>
      <w:r w:rsidR="00AC11C3">
        <w:t xml:space="preserve"> as the performance of this method is not clear</w:t>
      </w:r>
      <w:r>
        <w:t>. We should keep the original</w:t>
      </w:r>
      <w:r w:rsidR="00B30C30">
        <w:t xml:space="preserve"> agreed</w:t>
      </w:r>
      <w:r>
        <w:t xml:space="preserve"> text.</w:t>
      </w:r>
    </w:p>
  </w:comment>
  <w:comment w:id="106" w:author="Lehne, Mark A" w:date="2022-02-28T07:22:00Z" w:initials="LMA">
    <w:p w14:paraId="56C2E69C" w14:textId="360FD6FE" w:rsidR="00044441" w:rsidRDefault="00044441">
      <w:pPr>
        <w:pStyle w:val="CommentText"/>
      </w:pPr>
      <w:r>
        <w:rPr>
          <w:rStyle w:val="CommentReference"/>
        </w:rPr>
        <w:annotationRef/>
      </w:r>
      <w:r w:rsidR="0038395C">
        <w:t>This is unclear, no need to treat different comment from other cells</w:t>
      </w:r>
    </w:p>
  </w:comment>
  <w:comment w:id="109" w:author="MediaTek" w:date="2022-02-28T23:20:00Z" w:initials="TF">
    <w:p w14:paraId="21AB9DA3" w14:textId="14545C66" w:rsidR="002E61A9" w:rsidRDefault="002E61A9">
      <w:pPr>
        <w:pStyle w:val="CommentText"/>
      </w:pPr>
      <w:r>
        <w:rPr>
          <w:rStyle w:val="CommentReference"/>
        </w:rPr>
        <w:annotationRef/>
      </w:r>
      <w:r>
        <w:t>What does this mean? Same comment applies I guess as I made above.</w:t>
      </w:r>
    </w:p>
  </w:comment>
  <w:comment w:id="110" w:author="Nokia" w:date="2022-03-01T22:17:00Z" w:initials="Nokia">
    <w:p w14:paraId="6ABF9799" w14:textId="77777777" w:rsidR="00AC11C3" w:rsidRDefault="00B30C30">
      <w:pPr>
        <w:pStyle w:val="CommentText"/>
      </w:pPr>
      <w:r>
        <w:rPr>
          <w:rStyle w:val="CommentReference"/>
        </w:rPr>
        <w:annotationRef/>
      </w:r>
      <w:r>
        <w:t>This is not clear. Can you elaborate</w:t>
      </w:r>
      <w:r w:rsidR="00AC11C3">
        <w:t xml:space="preserve"> it?</w:t>
      </w:r>
    </w:p>
    <w:p w14:paraId="731C7693" w14:textId="480D7D32" w:rsidR="00B30C30" w:rsidRDefault="00AC11C3">
      <w:pPr>
        <w:pStyle w:val="CommentText"/>
      </w:pPr>
      <w:r>
        <w:t>We propose</w:t>
      </w:r>
      <w:r w:rsidR="00B30C30">
        <w:t xml:space="preserve"> the originally agreed text.</w:t>
      </w:r>
    </w:p>
  </w:comment>
  <w:comment w:id="115" w:author="MediaTek" w:date="2022-02-28T23:22:00Z" w:initials="TF">
    <w:p w14:paraId="03697BCB" w14:textId="49024CB3" w:rsidR="002E61A9" w:rsidRDefault="002E61A9">
      <w:pPr>
        <w:pStyle w:val="CommentText"/>
      </w:pPr>
      <w:r>
        <w:rPr>
          <w:rStyle w:val="CommentReference"/>
        </w:rPr>
        <w:annotationRef/>
      </w:r>
      <w:r>
        <w:t>Licensed spectrum “block”?</w:t>
      </w:r>
    </w:p>
  </w:comment>
  <w:comment w:id="126" w:author="Nokia" w:date="2022-03-01T22:19:00Z" w:initials="Nokia">
    <w:p w14:paraId="7943BFE2" w14:textId="056D74AD" w:rsidR="00B30C30" w:rsidRDefault="00B30C30">
      <w:pPr>
        <w:pStyle w:val="CommentText"/>
      </w:pPr>
      <w:r>
        <w:rPr>
          <w:rStyle w:val="CommentReference"/>
        </w:rPr>
        <w:annotationRef/>
      </w:r>
      <w:r>
        <w:t>what about TDD?</w:t>
      </w:r>
    </w:p>
  </w:comment>
  <w:comment w:id="135" w:author="Nokia" w:date="2022-03-01T22:02:00Z" w:initials="Nokia">
    <w:p w14:paraId="369FEB75" w14:textId="3A0F4F15" w:rsidR="001A34F2" w:rsidRDefault="001A34F2">
      <w:pPr>
        <w:pStyle w:val="CommentText"/>
        <w:rPr>
          <w:lang w:val="en-US" w:eastAsia="ja-JP"/>
        </w:rPr>
      </w:pPr>
      <w:r>
        <w:rPr>
          <w:rStyle w:val="CommentReference"/>
        </w:rPr>
        <w:annotationRef/>
      </w:r>
      <w:r w:rsidR="00AC11C3">
        <w:t>W</w:t>
      </w:r>
      <w:r>
        <w:t>e do not agree to delete “</w:t>
      </w:r>
      <w:r>
        <w:rPr>
          <w:rStyle w:val="CommentReference"/>
        </w:rPr>
        <w:annotationRef/>
      </w:r>
      <w:r>
        <w:rPr>
          <w:lang w:val="en-US" w:eastAsia="ja-JP"/>
        </w:rPr>
        <w:t xml:space="preserve"> – BS requirements for new channel BW, possibly restrictions of the suitable scenarios.”</w:t>
      </w:r>
    </w:p>
    <w:p w14:paraId="2BD5128E" w14:textId="266E0B0E" w:rsidR="001A34F2" w:rsidRDefault="001A34F2">
      <w:pPr>
        <w:pStyle w:val="CommentText"/>
      </w:pPr>
      <w:r>
        <w:rPr>
          <w:lang w:val="en-US" w:eastAsia="ja-JP"/>
        </w:rPr>
        <w:t>It shall be kept</w:t>
      </w:r>
      <w:r w:rsidR="00B30C30">
        <w:rPr>
          <w:lang w:val="en-US" w:eastAsia="ja-JP"/>
        </w:rPr>
        <w:t xml:space="preserve"> as originally agreed</w:t>
      </w:r>
      <w:r>
        <w:rPr>
          <w:lang w:val="en-US" w:eastAsia="ja-JP"/>
        </w:rPr>
        <w:t>.</w:t>
      </w:r>
    </w:p>
  </w:comment>
  <w:comment w:id="137" w:author="Lehne, Mark A" w:date="2022-02-28T06:58:00Z" w:initials="LMA">
    <w:p w14:paraId="6652B169" w14:textId="03077247" w:rsidR="00381DFD" w:rsidRDefault="00381DFD">
      <w:pPr>
        <w:pStyle w:val="CommentText"/>
      </w:pPr>
      <w:r>
        <w:rPr>
          <w:rStyle w:val="CommentReference"/>
        </w:rPr>
        <w:annotationRef/>
      </w:r>
      <w:r w:rsidR="007E59B8">
        <w:t>We agreed that no BS method is implied for any particular UE method.  This table is not about BS Tx limitations</w:t>
      </w:r>
    </w:p>
  </w:comment>
  <w:comment w:id="132" w:author="Ericsson" w:date="2022-02-28T14:55:00Z" w:initials="ES">
    <w:p w14:paraId="60BA96A5" w14:textId="1F26C045" w:rsidR="003A7F6B" w:rsidRDefault="003A7F6B">
      <w:pPr>
        <w:pStyle w:val="CommentText"/>
      </w:pPr>
      <w:r>
        <w:rPr>
          <w:rStyle w:val="CommentReference"/>
        </w:rPr>
        <w:annotationRef/>
      </w:r>
      <w:r>
        <w:t>Possibility we need to update this depending on SIB1 discussions for RAN2 impact</w:t>
      </w:r>
    </w:p>
  </w:comment>
  <w:comment w:id="146" w:author="MediaTek" w:date="2022-02-28T23:24:00Z" w:initials="TF">
    <w:p w14:paraId="749B037F" w14:textId="04D1F86C" w:rsidR="002E61A9" w:rsidRDefault="002E61A9">
      <w:pPr>
        <w:pStyle w:val="CommentText"/>
      </w:pPr>
      <w:r>
        <w:rPr>
          <w:rStyle w:val="CommentReference"/>
        </w:rPr>
        <w:annotationRef/>
      </w:r>
      <w:r>
        <w:t xml:space="preserve"> I understood that </w:t>
      </w:r>
      <w:r w:rsidR="001E5BB7">
        <w:t xml:space="preserve">in the objectives it said </w:t>
      </w:r>
      <w:r>
        <w:t xml:space="preserve">no new </w:t>
      </w:r>
      <w:r w:rsidR="001E5BB7">
        <w:t xml:space="preserve">UE </w:t>
      </w:r>
      <w:r>
        <w:t>dedicated filters. So what are these</w:t>
      </w:r>
      <w:r w:rsidR="001E5BB7">
        <w:t xml:space="preserve"> new</w:t>
      </w:r>
      <w:r>
        <w:t xml:space="preserve"> requirements?</w:t>
      </w:r>
    </w:p>
  </w:comment>
  <w:comment w:id="147" w:author="Nokia" w:date="2022-03-01T22:57:00Z" w:initials="Nokia">
    <w:p w14:paraId="3CB1B651" w14:textId="30F98353" w:rsidR="00A13831" w:rsidRDefault="00A13831">
      <w:pPr>
        <w:pStyle w:val="CommentText"/>
      </w:pPr>
      <w:r>
        <w:rPr>
          <w:rStyle w:val="CommentReference"/>
        </w:rPr>
        <w:annotationRef/>
      </w:r>
      <w:r w:rsidRPr="00A13831">
        <w:t>If performance evaluations of legacy UE implementations were provided and agreed, they might be considered as a basis for new requirements to prevent that future UE implementations perform worse than assumed at the conclusion about the suitable deployment scenarios.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CDE011" w15:done="0"/>
  <w15:commentEx w15:paraId="59CF12CE" w15:paraIdParent="7ACDE011" w15:done="0"/>
  <w15:commentEx w15:paraId="4F770A83" w15:paraIdParent="7ACDE011" w15:done="0"/>
  <w15:commentEx w15:paraId="14143C98" w15:done="0"/>
  <w15:commentEx w15:paraId="399A3C20" w15:done="0"/>
  <w15:commentEx w15:paraId="04D67429" w15:paraIdParent="399A3C20" w15:done="0"/>
  <w15:commentEx w15:paraId="3CBD3992" w15:done="0"/>
  <w15:commentEx w15:paraId="63BAF914" w15:done="0"/>
  <w15:commentEx w15:paraId="1DD3016C" w15:done="0"/>
  <w15:commentEx w15:paraId="630D4F67" w15:done="0"/>
  <w15:commentEx w15:paraId="770891D1" w15:done="0"/>
  <w15:commentEx w15:paraId="2FA11287" w15:paraIdParent="770891D1" w15:done="0"/>
  <w15:commentEx w15:paraId="1DF07C60" w15:done="0"/>
  <w15:commentEx w15:paraId="312AB6E4" w15:done="0"/>
  <w15:commentEx w15:paraId="20AEE2E7" w15:done="0"/>
  <w15:commentEx w15:paraId="56C2E69C" w15:done="0"/>
  <w15:commentEx w15:paraId="21AB9DA3" w15:done="0"/>
  <w15:commentEx w15:paraId="731C7693" w15:done="0"/>
  <w15:commentEx w15:paraId="03697BCB" w15:done="0"/>
  <w15:commentEx w15:paraId="7943BFE2" w15:done="0"/>
  <w15:commentEx w15:paraId="2BD5128E" w15:done="0"/>
  <w15:commentEx w15:paraId="6652B169" w15:done="0"/>
  <w15:commentEx w15:paraId="60BA96A5" w15:done="0"/>
  <w15:commentEx w15:paraId="749B037F" w15:done="0"/>
  <w15:commentEx w15:paraId="3CB1B651" w15:paraIdParent="749B03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5564" w16cex:dateUtc="2022-02-28T19:06:00Z"/>
  <w16cex:commentExtensible w16cex:durableId="25C914E0" w16cex:dateUtc="2022-03-01T12:55:00Z"/>
  <w16cex:commentExtensible w16cex:durableId="25C8490D" w16cex:dateUtc="2022-03-01T15:26:00Z"/>
  <w16cex:commentExtensible w16cex:durableId="25C6F31F" w16cex:dateUtc="2022-02-28T15:07:00Z"/>
  <w16cex:commentExtensible w16cex:durableId="25C91430" w16cex:dateUtc="2022-03-01T12:52:00Z"/>
  <w16cex:commentExtensible w16cex:durableId="25C8498C" w16cex:dateUtc="2022-03-01T15:28:00Z"/>
  <w16cex:commentExtensible w16cex:durableId="25C932E0" w16cex:dateUtc="2022-03-01T15:03:00Z"/>
  <w16cex:commentExtensible w16cex:durableId="25C9213A" w16cex:dateUtc="2022-03-01T13:48:00Z"/>
  <w16cex:commentExtensible w16cex:durableId="25C6F37B" w16cex:dateUtc="2022-02-28T15:08:00Z"/>
  <w16cex:commentExtensible w16cex:durableId="25C91949" w16cex:dateUtc="2022-03-01T13:14:00Z"/>
  <w16cex:commentExtensible w16cex:durableId="25C7D65B" w16cex:dateUtc="2022-02-28T22:16:00Z"/>
  <w16cex:commentExtensible w16cex:durableId="25C91328" w16cex:dateUtc="2022-03-01T12:48:00Z"/>
  <w16cex:commentExtensible w16cex:durableId="25C6F2E3" w16cex:dateUtc="2022-02-28T15:06:00Z"/>
  <w16cex:commentExtensible w16cex:durableId="25C7D6DE" w16cex:dateUtc="2022-02-28T22:18:00Z"/>
  <w16cex:commentExtensible w16cex:durableId="25C91557" w16cex:dateUtc="2022-03-01T12:57:00Z"/>
  <w16cex:commentExtensible w16cex:durableId="25C6F6A9" w16cex:dateUtc="2022-02-28T15:22:00Z"/>
  <w16cex:commentExtensible w16cex:durableId="25C7D755" w16cex:dateUtc="2022-02-28T22:20:00Z"/>
  <w16cex:commentExtensible w16cex:durableId="25C91A04" w16cex:dateUtc="2022-03-01T13:17:00Z"/>
  <w16cex:commentExtensible w16cex:durableId="25C7D7A3" w16cex:dateUtc="2022-02-28T22:22:00Z"/>
  <w16cex:commentExtensible w16cex:durableId="25C91A60" w16cex:dateUtc="2022-03-01T13:19:00Z"/>
  <w16cex:commentExtensible w16cex:durableId="25C91689" w16cex:dateUtc="2022-03-01T13:02:00Z"/>
  <w16cex:commentExtensible w16cex:durableId="25C6F133" w16cex:dateUtc="2022-02-28T14:58:00Z"/>
  <w16cex:commentExtensible w16cex:durableId="25C760D5" w16cex:dateUtc="2022-02-28T19:55:00Z"/>
  <w16cex:commentExtensible w16cex:durableId="25C7D840" w16cex:dateUtc="2022-02-28T22:24:00Z"/>
  <w16cex:commentExtensible w16cex:durableId="25C92368" w16cex:dateUtc="2022-03-01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CDE011" w16cid:durableId="25C75564"/>
  <w16cid:commentId w16cid:paraId="59CF12CE" w16cid:durableId="25C914E0"/>
  <w16cid:commentId w16cid:paraId="4F770A83" w16cid:durableId="25C8490D"/>
  <w16cid:commentId w16cid:paraId="14143C98" w16cid:durableId="25C6F31F"/>
  <w16cid:commentId w16cid:paraId="399A3C20" w16cid:durableId="25C91430"/>
  <w16cid:commentId w16cid:paraId="04D67429" w16cid:durableId="25C8498C"/>
  <w16cid:commentId w16cid:paraId="3CBD3992" w16cid:durableId="25C932E0"/>
  <w16cid:commentId w16cid:paraId="63BAF914" w16cid:durableId="25C9213A"/>
  <w16cid:commentId w16cid:paraId="1DD3016C" w16cid:durableId="25C6F37B"/>
  <w16cid:commentId w16cid:paraId="630D4F67" w16cid:durableId="25C91949"/>
  <w16cid:commentId w16cid:paraId="770891D1" w16cid:durableId="25C7D65B"/>
  <w16cid:commentId w16cid:paraId="2FA11287" w16cid:durableId="25C91328"/>
  <w16cid:commentId w16cid:paraId="1DF07C60" w16cid:durableId="25C6F2E3"/>
  <w16cid:commentId w16cid:paraId="312AB6E4" w16cid:durableId="25C7D6DE"/>
  <w16cid:commentId w16cid:paraId="20AEE2E7" w16cid:durableId="25C91557"/>
  <w16cid:commentId w16cid:paraId="56C2E69C" w16cid:durableId="25C6F6A9"/>
  <w16cid:commentId w16cid:paraId="21AB9DA3" w16cid:durableId="25C7D755"/>
  <w16cid:commentId w16cid:paraId="731C7693" w16cid:durableId="25C91A04"/>
  <w16cid:commentId w16cid:paraId="03697BCB" w16cid:durableId="25C7D7A3"/>
  <w16cid:commentId w16cid:paraId="7943BFE2" w16cid:durableId="25C91A60"/>
  <w16cid:commentId w16cid:paraId="2BD5128E" w16cid:durableId="25C91689"/>
  <w16cid:commentId w16cid:paraId="6652B169" w16cid:durableId="25C6F133"/>
  <w16cid:commentId w16cid:paraId="60BA96A5" w16cid:durableId="25C760D5"/>
  <w16cid:commentId w16cid:paraId="749B037F" w16cid:durableId="25C7D840"/>
  <w16cid:commentId w16cid:paraId="3CB1B651" w16cid:durableId="25C923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3B01" w14:textId="77777777" w:rsidR="00610892" w:rsidRDefault="00610892">
      <w:r>
        <w:separator/>
      </w:r>
    </w:p>
  </w:endnote>
  <w:endnote w:type="continuationSeparator" w:id="0">
    <w:p w14:paraId="23A41E2E" w14:textId="77777777" w:rsidR="00610892" w:rsidRDefault="0061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D20FE" w14:textId="77777777" w:rsidR="00610892" w:rsidRDefault="00610892">
      <w:r>
        <w:separator/>
      </w:r>
    </w:p>
  </w:footnote>
  <w:footnote w:type="continuationSeparator" w:id="0">
    <w:p w14:paraId="7857DA0F" w14:textId="77777777" w:rsidR="00610892" w:rsidRDefault="00610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2"/>
  </w:num>
  <w:num w:numId="6">
    <w:abstractNumId w:val="1"/>
  </w:num>
  <w:num w:numId="7">
    <w:abstractNumId w:val="13"/>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 w:numId="15">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ehai">
    <w15:presenceInfo w15:providerId="None" w15:userId="Liuliehai"/>
  </w15:person>
  <w15:person w15:author="Lehne, Mark A">
    <w15:presenceInfo w15:providerId="AD" w15:userId="S::mark.a.lehne@intel.com::1a939748-37e8-4456-8aae-1d8ae891f42c"/>
  </w15:person>
  <w15:person w15:author="Ericsson">
    <w15:presenceInfo w15:providerId="None" w15:userId="Ericsson"/>
  </w15:person>
  <w15:person w15:author="Nokia">
    <w15:presenceInfo w15:providerId="None" w15:userId="Nokia"/>
  </w15:person>
  <w15:person w15:author="Huawei">
    <w15:presenceInfo w15:providerId="None" w15:userId="Huawei"/>
  </w15:person>
  <w15:person w15:author="Valentin Gheorghiu">
    <w15:presenceInfo w15:providerId="AD" w15:userId="S::vgheorgh@qti.qualcomm.com::1b05222c-5bbc-409b-8b8f-fa45e84d6a9d"/>
  </w15:person>
  <w15:person w15:author="MediaTek">
    <w15:presenceInfo w15:providerId="None" w15:userId="MediaTek"/>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C0B"/>
    <w:rsid w:val="0001538E"/>
    <w:rsid w:val="00015EFB"/>
    <w:rsid w:val="000165E2"/>
    <w:rsid w:val="00016FEA"/>
    <w:rsid w:val="000172BE"/>
    <w:rsid w:val="00017D8A"/>
    <w:rsid w:val="000232CC"/>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4441"/>
    <w:rsid w:val="00046796"/>
    <w:rsid w:val="000467FD"/>
    <w:rsid w:val="00046AAF"/>
    <w:rsid w:val="00047225"/>
    <w:rsid w:val="00047E60"/>
    <w:rsid w:val="00052AD2"/>
    <w:rsid w:val="000530DF"/>
    <w:rsid w:val="00054E0C"/>
    <w:rsid w:val="0005541D"/>
    <w:rsid w:val="000565C8"/>
    <w:rsid w:val="00057DC8"/>
    <w:rsid w:val="000604C8"/>
    <w:rsid w:val="000612E1"/>
    <w:rsid w:val="000614FE"/>
    <w:rsid w:val="000628D3"/>
    <w:rsid w:val="00065D38"/>
    <w:rsid w:val="000663E1"/>
    <w:rsid w:val="00067DD1"/>
    <w:rsid w:val="00070447"/>
    <w:rsid w:val="000706E7"/>
    <w:rsid w:val="00070D11"/>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072"/>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2CEB"/>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6C61"/>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60A2"/>
    <w:rsid w:val="00117C85"/>
    <w:rsid w:val="00120B13"/>
    <w:rsid w:val="00124D84"/>
    <w:rsid w:val="001250DD"/>
    <w:rsid w:val="00125733"/>
    <w:rsid w:val="001263AA"/>
    <w:rsid w:val="00130779"/>
    <w:rsid w:val="001307A1"/>
    <w:rsid w:val="0013207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45"/>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2F34"/>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4F2"/>
    <w:rsid w:val="001A365B"/>
    <w:rsid w:val="001A4420"/>
    <w:rsid w:val="001A5322"/>
    <w:rsid w:val="001A5F3F"/>
    <w:rsid w:val="001A673E"/>
    <w:rsid w:val="001A68A5"/>
    <w:rsid w:val="001A7036"/>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2B34"/>
    <w:rsid w:val="001E36E4"/>
    <w:rsid w:val="001E379D"/>
    <w:rsid w:val="001E3A3C"/>
    <w:rsid w:val="001E5BB7"/>
    <w:rsid w:val="001E5C23"/>
    <w:rsid w:val="001E7504"/>
    <w:rsid w:val="001E76DF"/>
    <w:rsid w:val="001F1308"/>
    <w:rsid w:val="001F1525"/>
    <w:rsid w:val="001F1E87"/>
    <w:rsid w:val="001F1EB6"/>
    <w:rsid w:val="001F23F2"/>
    <w:rsid w:val="001F29A7"/>
    <w:rsid w:val="001F2E23"/>
    <w:rsid w:val="001F341F"/>
    <w:rsid w:val="001F3911"/>
    <w:rsid w:val="001F3F1A"/>
    <w:rsid w:val="001F4873"/>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2848"/>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3FB8"/>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1A9"/>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0865"/>
    <w:rsid w:val="00331426"/>
    <w:rsid w:val="0033171D"/>
    <w:rsid w:val="00331FC3"/>
    <w:rsid w:val="003336B3"/>
    <w:rsid w:val="00334580"/>
    <w:rsid w:val="00335B75"/>
    <w:rsid w:val="00335D8C"/>
    <w:rsid w:val="00336072"/>
    <w:rsid w:val="003363A1"/>
    <w:rsid w:val="00340710"/>
    <w:rsid w:val="003413FC"/>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56A4"/>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1A2E"/>
    <w:rsid w:val="00372F0D"/>
    <w:rsid w:val="00374059"/>
    <w:rsid w:val="00374491"/>
    <w:rsid w:val="0037535B"/>
    <w:rsid w:val="0037552D"/>
    <w:rsid w:val="003756DB"/>
    <w:rsid w:val="003763AA"/>
    <w:rsid w:val="00376C2F"/>
    <w:rsid w:val="003770BB"/>
    <w:rsid w:val="0037771A"/>
    <w:rsid w:val="003802DC"/>
    <w:rsid w:val="00380E4E"/>
    <w:rsid w:val="00380FBF"/>
    <w:rsid w:val="00381DFD"/>
    <w:rsid w:val="0038279E"/>
    <w:rsid w:val="00382A43"/>
    <w:rsid w:val="00382D60"/>
    <w:rsid w:val="00382F29"/>
    <w:rsid w:val="0038395C"/>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A7F6B"/>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65B"/>
    <w:rsid w:val="003D5CBF"/>
    <w:rsid w:val="003D66D2"/>
    <w:rsid w:val="003D6D32"/>
    <w:rsid w:val="003E07AE"/>
    <w:rsid w:val="003E0809"/>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2B9"/>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70E"/>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0C09"/>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185"/>
    <w:rsid w:val="00524545"/>
    <w:rsid w:val="005255BF"/>
    <w:rsid w:val="005257DE"/>
    <w:rsid w:val="00525914"/>
    <w:rsid w:val="00525BB8"/>
    <w:rsid w:val="00527200"/>
    <w:rsid w:val="00530157"/>
    <w:rsid w:val="00531314"/>
    <w:rsid w:val="00531EBE"/>
    <w:rsid w:val="0053254C"/>
    <w:rsid w:val="0053283E"/>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708"/>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0892"/>
    <w:rsid w:val="00611E07"/>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19F5"/>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2201"/>
    <w:rsid w:val="00693E1F"/>
    <w:rsid w:val="00693ECB"/>
    <w:rsid w:val="0069454F"/>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466"/>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0B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363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650D"/>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5EDE"/>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2CFE"/>
    <w:rsid w:val="007C3598"/>
    <w:rsid w:val="007C3FA8"/>
    <w:rsid w:val="007C4855"/>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59B8"/>
    <w:rsid w:val="007E74F3"/>
    <w:rsid w:val="007E7B49"/>
    <w:rsid w:val="007E7DDF"/>
    <w:rsid w:val="007F03F3"/>
    <w:rsid w:val="007F11C8"/>
    <w:rsid w:val="007F1CFB"/>
    <w:rsid w:val="007F220B"/>
    <w:rsid w:val="007F2506"/>
    <w:rsid w:val="007F27DD"/>
    <w:rsid w:val="007F39B3"/>
    <w:rsid w:val="007F6880"/>
    <w:rsid w:val="007F76B4"/>
    <w:rsid w:val="008001B4"/>
    <w:rsid w:val="00800769"/>
    <w:rsid w:val="00800ED2"/>
    <w:rsid w:val="00802E74"/>
    <w:rsid w:val="00804343"/>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ABD"/>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4B2"/>
    <w:rsid w:val="008A654D"/>
    <w:rsid w:val="008A6E03"/>
    <w:rsid w:val="008A73B2"/>
    <w:rsid w:val="008B043F"/>
    <w:rsid w:val="008B0808"/>
    <w:rsid w:val="008B0AEC"/>
    <w:rsid w:val="008B1E53"/>
    <w:rsid w:val="008B1E5B"/>
    <w:rsid w:val="008B389D"/>
    <w:rsid w:val="008B3C5C"/>
    <w:rsid w:val="008B5299"/>
    <w:rsid w:val="008B5307"/>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5C0"/>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6D5C"/>
    <w:rsid w:val="00957718"/>
    <w:rsid w:val="00961F85"/>
    <w:rsid w:val="009657F1"/>
    <w:rsid w:val="0096625D"/>
    <w:rsid w:val="009709F8"/>
    <w:rsid w:val="00972929"/>
    <w:rsid w:val="00972F91"/>
    <w:rsid w:val="00973827"/>
    <w:rsid w:val="009742D3"/>
    <w:rsid w:val="00976EC5"/>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3831"/>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0ED7"/>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53A"/>
    <w:rsid w:val="00A93A84"/>
    <w:rsid w:val="00A93B69"/>
    <w:rsid w:val="00A9536F"/>
    <w:rsid w:val="00A963C7"/>
    <w:rsid w:val="00AA0EA6"/>
    <w:rsid w:val="00AA1626"/>
    <w:rsid w:val="00AA1C25"/>
    <w:rsid w:val="00AA3DB7"/>
    <w:rsid w:val="00AA51F5"/>
    <w:rsid w:val="00AA5E3B"/>
    <w:rsid w:val="00AA6859"/>
    <w:rsid w:val="00AA68B4"/>
    <w:rsid w:val="00AA7B2E"/>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11C3"/>
    <w:rsid w:val="00AC22D6"/>
    <w:rsid w:val="00AC7238"/>
    <w:rsid w:val="00AC74DA"/>
    <w:rsid w:val="00AC79F1"/>
    <w:rsid w:val="00AC7A2B"/>
    <w:rsid w:val="00AC7C25"/>
    <w:rsid w:val="00AD0621"/>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0C30"/>
    <w:rsid w:val="00B31246"/>
    <w:rsid w:val="00B3246A"/>
    <w:rsid w:val="00B326FF"/>
    <w:rsid w:val="00B340AA"/>
    <w:rsid w:val="00B34A9F"/>
    <w:rsid w:val="00B34B80"/>
    <w:rsid w:val="00B34D0D"/>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716"/>
    <w:rsid w:val="00B55AC2"/>
    <w:rsid w:val="00B560C9"/>
    <w:rsid w:val="00B56533"/>
    <w:rsid w:val="00B56CFC"/>
    <w:rsid w:val="00B57777"/>
    <w:rsid w:val="00B57A17"/>
    <w:rsid w:val="00B57C74"/>
    <w:rsid w:val="00B61BE2"/>
    <w:rsid w:val="00B6266F"/>
    <w:rsid w:val="00B627FF"/>
    <w:rsid w:val="00B62E0B"/>
    <w:rsid w:val="00B63C32"/>
    <w:rsid w:val="00B64434"/>
    <w:rsid w:val="00B652BF"/>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67"/>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4C92"/>
    <w:rsid w:val="00BF520A"/>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4DEB"/>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D2A"/>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A40"/>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62F"/>
    <w:rsid w:val="00C8377F"/>
    <w:rsid w:val="00C8393E"/>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CE1"/>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B60"/>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5491"/>
    <w:rsid w:val="00DE7C00"/>
    <w:rsid w:val="00DF03E9"/>
    <w:rsid w:val="00DF03ED"/>
    <w:rsid w:val="00DF04EE"/>
    <w:rsid w:val="00DF0BF4"/>
    <w:rsid w:val="00DF15CD"/>
    <w:rsid w:val="00DF179D"/>
    <w:rsid w:val="00DF1E9C"/>
    <w:rsid w:val="00DF4572"/>
    <w:rsid w:val="00DF4658"/>
    <w:rsid w:val="00DF4791"/>
    <w:rsid w:val="00DF5FBA"/>
    <w:rsid w:val="00DF6C8B"/>
    <w:rsid w:val="00DF6F17"/>
    <w:rsid w:val="00DF78FA"/>
    <w:rsid w:val="00E002F1"/>
    <w:rsid w:val="00E0082C"/>
    <w:rsid w:val="00E01DAA"/>
    <w:rsid w:val="00E023E5"/>
    <w:rsid w:val="00E02432"/>
    <w:rsid w:val="00E04022"/>
    <w:rsid w:val="00E04757"/>
    <w:rsid w:val="00E05FD5"/>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3BA"/>
    <w:rsid w:val="00E547B3"/>
    <w:rsid w:val="00E5733D"/>
    <w:rsid w:val="00E60FCE"/>
    <w:rsid w:val="00E61CC0"/>
    <w:rsid w:val="00E62745"/>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7B"/>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27DE"/>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04EB"/>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5F0"/>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5E0B25"/>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79A"/>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heading 1"/>
    <w:next w:val="Normal"/>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qFormat/>
    <w:rsid w:val="0077679A"/>
    <w:pPr>
      <w:pBdr>
        <w:top w:val="none" w:sz="0" w:space="0" w:color="auto"/>
      </w:pBdr>
      <w:spacing w:before="180"/>
      <w:outlineLvl w:val="1"/>
    </w:pPr>
    <w:rPr>
      <w:sz w:val="32"/>
    </w:rPr>
  </w:style>
  <w:style w:type="paragraph" w:styleId="Heading3">
    <w:name w:val="heading 3"/>
    <w:aliases w:val="heading 3,h3"/>
    <w:basedOn w:val="Heading2"/>
    <w:next w:val="Normal"/>
    <w:qFormat/>
    <w:rsid w:val="0077679A"/>
    <w:pPr>
      <w:spacing w:before="120"/>
      <w:outlineLvl w:val="2"/>
    </w:pPr>
    <w:rPr>
      <w:sz w:val="28"/>
    </w:rPr>
  </w:style>
  <w:style w:type="paragraph" w:styleId="Heading4">
    <w:name w:val="heading 4"/>
    <w:aliases w:val="H4,h4,H41,h41,H42,h42,H43,h43,H411,h411,H421,h421,H44,h44,H412,h412,H422,h422,H431,h431,H45,h45,H413,h413,H423,h423,H432,h432,H46,h46,H47,h47,Memo Heading 4"/>
    <w:basedOn w:val="Heading3"/>
    <w:next w:val="Normal"/>
    <w:qFormat/>
    <w:rsid w:val="0077679A"/>
    <w:pPr>
      <w:ind w:left="1418" w:hanging="1418"/>
      <w:outlineLvl w:val="3"/>
    </w:pPr>
    <w:rPr>
      <w:sz w:val="24"/>
    </w:rPr>
  </w:style>
  <w:style w:type="paragraph" w:styleId="Heading5">
    <w:name w:val="heading 5"/>
    <w:aliases w:val="h5,Heading5"/>
    <w:basedOn w:val="Heading4"/>
    <w:next w:val="Normal"/>
    <w:qFormat/>
    <w:rsid w:val="0077679A"/>
    <w:pPr>
      <w:ind w:left="1701" w:hanging="1701"/>
      <w:outlineLvl w:val="4"/>
    </w:pPr>
    <w:rPr>
      <w:sz w:val="22"/>
    </w:rPr>
  </w:style>
  <w:style w:type="paragraph" w:styleId="Heading6">
    <w:name w:val="heading 6"/>
    <w:basedOn w:val="Normal"/>
    <w:next w:val="Normal"/>
    <w:qFormat/>
    <w:rsid w:val="0077679A"/>
    <w:pPr>
      <w:keepNext/>
      <w:keepLines/>
      <w:spacing w:before="120"/>
      <w:ind w:left="1985" w:hanging="1985"/>
      <w:outlineLvl w:val="5"/>
    </w:pPr>
    <w:rPr>
      <w:rFonts w:ascii="Arial" w:hAnsi="Arial"/>
    </w:rPr>
  </w:style>
  <w:style w:type="paragraph" w:styleId="Heading7">
    <w:name w:val="heading 7"/>
    <w:basedOn w:val="Normal"/>
    <w:next w:val="Normal"/>
    <w:qFormat/>
    <w:rsid w:val="0077679A"/>
    <w:pPr>
      <w:keepNext/>
      <w:keepLines/>
      <w:spacing w:before="120"/>
      <w:ind w:left="1985" w:hanging="1985"/>
      <w:outlineLvl w:val="6"/>
    </w:pPr>
    <w:rPr>
      <w:rFonts w:ascii="Arial" w:hAnsi="Arial"/>
    </w:rPr>
  </w:style>
  <w:style w:type="paragraph" w:styleId="Heading8">
    <w:name w:val="heading 8"/>
    <w:basedOn w:val="Heading1"/>
    <w:next w:val="Normal"/>
    <w:qFormat/>
    <w:rsid w:val="0077679A"/>
    <w:pPr>
      <w:ind w:left="0" w:firstLine="0"/>
      <w:outlineLvl w:val="7"/>
    </w:pPr>
  </w:style>
  <w:style w:type="paragraph" w:styleId="Heading9">
    <w:name w:val="heading 9"/>
    <w:aliases w:val="Figure Heading,FH"/>
    <w:basedOn w:val="Heading8"/>
    <w:next w:val="Normal"/>
    <w:qFormat/>
    <w:rsid w:val="0077679A"/>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semiHidden/>
    <w:unhideWhenUsed/>
    <w:qFormat/>
    <w:rPr>
      <w:rFonts w:asciiTheme="majorHAnsi" w:eastAsia="SimHei" w:hAnsiTheme="majorHAnsi" w:cstheme="majorBidi"/>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semiHidden/>
    <w:rsid w:val="00C411AF"/>
    <w:rPr>
      <w:rFonts w:asciiTheme="majorHAnsi" w:eastAsia="SimHei" w:hAnsiTheme="majorHAnsi" w:cstheme="majorBidi"/>
      <w:lang w:val="en-GB"/>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Cs w:val="16"/>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956BBE"/>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956BBE"/>
    <w:rPr>
      <w:rFonts w:ascii="Times New Roman" w:eastAsia="SimSun" w:hAnsi="Times New Roman"/>
      <w:lang w:val="en-GB"/>
    </w:rPr>
  </w:style>
  <w:style w:type="paragraph" w:customStyle="1" w:styleId="TAH">
    <w:name w:val="TAH"/>
    <w:basedOn w:val="TAC"/>
    <w:link w:val="TAHCar"/>
    <w:qFormat/>
    <w:rsid w:val="00956BBE"/>
    <w:rPr>
      <w:b/>
    </w:rPr>
  </w:style>
  <w:style w:type="paragraph" w:customStyle="1" w:styleId="TAC">
    <w:name w:val="TAC"/>
    <w:basedOn w:val="Normal"/>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SimSun" w:hAnsi="Arial"/>
      <w:sz w:val="18"/>
      <w:lang w:val="en-GB"/>
    </w:rPr>
  </w:style>
  <w:style w:type="character" w:customStyle="1" w:styleId="TAHCar">
    <w:name w:val="TAH Car"/>
    <w:link w:val="TAH"/>
    <w:qFormat/>
    <w:rsid w:val="00956BBE"/>
    <w:rPr>
      <w:rFonts w:ascii="Arial" w:eastAsia="SimSun" w:hAnsi="Arial"/>
      <w:b/>
      <w:sz w:val="18"/>
      <w:lang w:val="en-GB"/>
    </w:rPr>
  </w:style>
  <w:style w:type="paragraph" w:customStyle="1" w:styleId="TH">
    <w:name w:val="TH"/>
    <w:basedOn w:val="Normal"/>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Normal"/>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0">
    <w:name w:val="样式 页眉"/>
    <w:basedOn w:val="Header"/>
    <w:link w:val="Char"/>
    <w:rsid w:val="00563F22"/>
    <w:pPr>
      <w:widowControl w:val="0"/>
      <w:tabs>
        <w:tab w:val="clear" w:pos="4680"/>
        <w:tab w:val="clear" w:pos="9360"/>
      </w:tabs>
      <w:spacing w:after="0"/>
    </w:pPr>
    <w:rPr>
      <w:rFonts w:ascii="Arial" w:eastAsia="Arial" w:hAnsi="Arial"/>
      <w:b/>
      <w:bCs/>
      <w:noProof/>
    </w:rPr>
  </w:style>
  <w:style w:type="character" w:customStyle="1" w:styleId="Char">
    <w:name w:val="样式 页眉 Char"/>
    <w:link w:val="a0"/>
    <w:rsid w:val="00563F22"/>
    <w:rPr>
      <w:rFonts w:ascii="Arial" w:eastAsia="Arial" w:hAnsi="Arial"/>
      <w:b/>
      <w:bCs/>
      <w:noProof/>
      <w:sz w:val="22"/>
      <w:lang w:val="en-GB"/>
    </w:rPr>
  </w:style>
  <w:style w:type="paragraph" w:customStyle="1" w:styleId="a">
    <w:name w:val="插图题注"/>
    <w:next w:val="Normal"/>
    <w:rsid w:val="00563F22"/>
    <w:pPr>
      <w:numPr>
        <w:numId w:val="3"/>
      </w:numPr>
      <w:jc w:val="center"/>
    </w:pPr>
    <w:rPr>
      <w:rFonts w:eastAsia="Times New Roman"/>
      <w:b/>
      <w:lang w:val="en-GB"/>
    </w:rPr>
  </w:style>
  <w:style w:type="paragraph" w:customStyle="1" w:styleId="TAL">
    <w:name w:val="TAL"/>
    <w:basedOn w:val="Normal"/>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NormalWeb">
    <w:name w:val="Normal (Web)"/>
    <w:basedOn w:val="Normal"/>
    <w:uiPriority w:val="99"/>
    <w:semiHidden/>
    <w:unhideWhenUsed/>
    <w:rsid w:val="00924FAF"/>
    <w:pPr>
      <w:autoSpaceDE/>
      <w:autoSpaceDN/>
      <w:adjustRightInd/>
      <w:spacing w:before="100" w:beforeAutospacing="1" w:after="100" w:afterAutospacing="1"/>
    </w:pPr>
    <w:rPr>
      <w:rFonts w:ascii="SimSun" w:hAnsi="SimSun" w:cs="SimSun"/>
      <w:sz w:val="24"/>
      <w:szCs w:val="24"/>
    </w:rPr>
  </w:style>
  <w:style w:type="paragraph" w:customStyle="1" w:styleId="NO">
    <w:name w:val="NO"/>
    <w:basedOn w:val="Normal"/>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Normal"/>
    <w:next w:val="Normal"/>
    <w:link w:val="EQChar"/>
    <w:qFormat/>
    <w:rsid w:val="00F917B9"/>
    <w:pPr>
      <w:keepLines/>
      <w:tabs>
        <w:tab w:val="center" w:pos="4536"/>
        <w:tab w:val="right" w:pos="9072"/>
      </w:tabs>
      <w:autoSpaceDE/>
      <w:autoSpaceDN/>
      <w:adjustRightInd/>
    </w:pPr>
    <w:rPr>
      <w:noProof/>
    </w:rPr>
  </w:style>
  <w:style w:type="paragraph" w:customStyle="1" w:styleId="B1">
    <w:name w:val="B1"/>
    <w:basedOn w:val="Normal"/>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TableNormal"/>
    <w:next w:val="TableGri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CommentReference">
    <w:name w:val="annotation reference"/>
    <w:basedOn w:val="DefaultParagraphFont"/>
    <w:rsid w:val="006F6F0B"/>
    <w:rPr>
      <w:sz w:val="16"/>
      <w:szCs w:val="16"/>
    </w:rPr>
  </w:style>
  <w:style w:type="paragraph" w:styleId="CommentText">
    <w:name w:val="annotation text"/>
    <w:basedOn w:val="Normal"/>
    <w:link w:val="CommentTextChar"/>
    <w:rsid w:val="006F6F0B"/>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F6F0B"/>
    <w:rPr>
      <w:rFonts w:ascii="Times New Roman" w:hAnsi="Times New Roman"/>
      <w:lang w:val="en-GB" w:eastAsia="en-US"/>
    </w:rPr>
  </w:style>
  <w:style w:type="paragraph" w:customStyle="1" w:styleId="TF">
    <w:name w:val="TF"/>
    <w:basedOn w:val="TH"/>
    <w:rsid w:val="00B627FF"/>
    <w:pPr>
      <w:keepNext w:val="0"/>
      <w:overflowPunct/>
      <w:autoSpaceDE/>
      <w:autoSpaceDN/>
      <w:adjustRightInd/>
      <w:spacing w:before="0" w:after="240"/>
      <w:textAlignment w:val="auto"/>
    </w:pPr>
    <w:rPr>
      <w:rFonts w:eastAsiaTheme="minorEastAsia"/>
      <w:lang w:eastAsia="en-US"/>
    </w:rPr>
  </w:style>
  <w:style w:type="paragraph" w:styleId="CommentSubject">
    <w:name w:val="annotation subject"/>
    <w:basedOn w:val="CommentText"/>
    <w:next w:val="CommentText"/>
    <w:link w:val="CommentSubjectChar"/>
    <w:semiHidden/>
    <w:unhideWhenUsed/>
    <w:rsid w:val="00381DFD"/>
    <w:pPr>
      <w:overflowPunct w:val="0"/>
      <w:autoSpaceDE w:val="0"/>
      <w:autoSpaceDN w:val="0"/>
      <w:adjustRightInd w:val="0"/>
      <w:textAlignment w:val="baseline"/>
    </w:pPr>
    <w:rPr>
      <w:rFonts w:eastAsia="SimSun"/>
      <w:b/>
      <w:bCs/>
      <w:lang w:eastAsia="zh-CN"/>
    </w:rPr>
  </w:style>
  <w:style w:type="character" w:customStyle="1" w:styleId="CommentSubjectChar">
    <w:name w:val="Comment Subject Char"/>
    <w:basedOn w:val="CommentTextChar"/>
    <w:link w:val="CommentSubject"/>
    <w:semiHidden/>
    <w:rsid w:val="00381DFD"/>
    <w:rPr>
      <w:rFonts w:ascii="Times New Roman" w:eastAsia="SimSun" w:hAnsi="Times New Roman"/>
      <w:b/>
      <w:bCs/>
      <w:lang w:val="en-GB" w:eastAsia="en-US"/>
    </w:rPr>
  </w:style>
  <w:style w:type="paragraph" w:styleId="Revision">
    <w:name w:val="Revision"/>
    <w:hidden/>
    <w:uiPriority w:val="99"/>
    <w:semiHidden/>
    <w:rsid w:val="00AC11C3"/>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2284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0480405">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F48F1-0B05-45BC-817B-DB9EE237B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Lehne, Mark A</cp:lastModifiedBy>
  <cp:revision>18</cp:revision>
  <cp:lastPrinted>2007-06-18T22:08:00Z</cp:lastPrinted>
  <dcterms:created xsi:type="dcterms:W3CDTF">2022-03-01T15:25:00Z</dcterms:created>
  <dcterms:modified xsi:type="dcterms:W3CDTF">2022-03-01T15:40:00Z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(3)QAIazyeuUfI2bNNiwK1e773QyphYl/yXPqnaLa++wgSqRnhly2Lvm3Dvo5rxyzjD8SQZdqtl
o5ozgDJUQAkH9vCD2lAp54QAprcxRW6cJiks1OW9Fw6RikNJq/eKuJQDW/bteyRcrRMgHUtM
yCPAnjUEUaDWBCRvSQNIjj0+iqXQsUlzEUL2iNHkNgsBvlM7P6p8M9Ddjta2XyFCyA3sivLU
6cl34ngpGM7rvIKk5i</vt:lpwstr>
  </property>
  <property fmtid="{D5CDD505-2E9C-101B-9397-08002B2CF9AE}" pid="13" name="_2015_ms_pID_725343_00">
    <vt:lpwstr>_2015_ms_pID_725343</vt:lpwstr>
  </property>
  <property fmtid="{D5CDD505-2E9C-101B-9397-08002B2CF9AE}" pid="14" name="_2015_ms_pID_7253431">
    <vt:lpwstr>rJXUbrX/yL2LuYN3ul4y36Oc5a8Id42JRp7rV0VgC38SiyAt5TKcnk
JPIQA+oIOFOgNdkMAldNlXN4PQ6u//jgJoMC0QWbFAenFjDvmzTK+nkR1r2agaMNwd/1BTrG
g7+FcSjFuG46cy+rVICRKZSMVe8h8ZX+8FzSFxTjzDx+1iXfD36UiaHi1DLvEFEBzUXTm/VJ
BAZs7z+xNm3ZgwiB8kdao3VWXy3zYBdzVZMd</vt:lpwstr>
  </property>
  <property fmtid="{D5CDD505-2E9C-101B-9397-08002B2CF9AE}" pid="15" name="_2015_ms_pID_7253431_00">
    <vt:lpwstr>_2015_ms_pID_7253431</vt:lpwstr>
  </property>
  <property fmtid="{D5CDD505-2E9C-101B-9397-08002B2CF9AE}" pid="16" name="_2015_ms_pID_7253432">
    <vt:lpwstr>5sMF/eZJQe+x/R9TJPee9HJ9VKzuOpCJxdJB
henibtssJeB4+hr48WrElMZel/iRHA==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